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240" w:line="540" w:lineRule="exact"/>
        <w:jc w:val="both"/>
        <w:textAlignment w:val="auto"/>
        <w:outlineLvl w:val="9"/>
        <w:rPr>
          <w:rFonts w:hint="eastAsia" w:ascii="方正小标宋简体" w:hAnsi="方正小标宋简体" w:eastAsia="方正小标宋简体" w:cs="方正小标宋简体"/>
          <w:bCs/>
          <w:color w:val="auto"/>
          <w:sz w:val="44"/>
          <w:szCs w:val="44"/>
          <w:highlight w:val="none"/>
        </w:rPr>
      </w:pPr>
    </w:p>
    <w:p>
      <w:pPr>
        <w:pStyle w:val="15"/>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spacing w:after="240" w:line="540" w:lineRule="exact"/>
        <w:jc w:val="center"/>
        <w:textAlignment w:val="auto"/>
        <w:outlineLvl w:val="9"/>
        <w:rPr>
          <w:rFonts w:hint="eastAsia" w:ascii="方正小标宋简体" w:hAnsi="方正小标宋简体" w:eastAsia="方正小标宋简体" w:cs="方正小标宋简体"/>
          <w:bCs/>
          <w:color w:val="auto"/>
          <w:sz w:val="44"/>
          <w:szCs w:val="44"/>
          <w:highlight w:val="none"/>
        </w:rPr>
      </w:pPr>
    </w:p>
    <w:p>
      <w:pPr>
        <w:keepNext w:val="0"/>
        <w:keepLines w:val="0"/>
        <w:pageBreakBefore w:val="0"/>
        <w:widowControl w:val="0"/>
        <w:kinsoku/>
        <w:wordWrap/>
        <w:overflowPunct/>
        <w:topLinePunct w:val="0"/>
        <w:autoSpaceDE/>
        <w:autoSpaceDN/>
        <w:bidi w:val="0"/>
        <w:adjustRightInd/>
        <w:snapToGrid/>
        <w:spacing w:after="240" w:line="560" w:lineRule="exact"/>
        <w:jc w:val="center"/>
        <w:textAlignment w:val="auto"/>
        <w:outlineLvl w:val="9"/>
        <w:rPr>
          <w:rFonts w:ascii="方正小标宋简体" w:hAnsi="方正小标宋简体" w:eastAsia="方正小标宋简体" w:cs="方正小标宋简体"/>
          <w:bCs/>
          <w:color w:val="auto"/>
          <w:sz w:val="52"/>
          <w:szCs w:val="52"/>
          <w:highlight w:val="none"/>
        </w:rPr>
      </w:pPr>
      <w:bookmarkStart w:id="0" w:name="_Toc22920"/>
      <w:r>
        <w:rPr>
          <w:rFonts w:hint="eastAsia" w:ascii="方正小标宋简体" w:hAnsi="方正小标宋简体" w:eastAsia="方正小标宋简体" w:cs="方正小标宋简体"/>
          <w:bCs/>
          <w:color w:val="auto"/>
          <w:sz w:val="52"/>
          <w:szCs w:val="52"/>
          <w:highlight w:val="none"/>
        </w:rPr>
        <w:t>北京市</w:t>
      </w:r>
      <w:r>
        <w:rPr>
          <w:rFonts w:hint="eastAsia" w:ascii="方正小标宋简体" w:hAnsi="方正小标宋简体" w:eastAsia="方正小标宋简体" w:cs="方正小标宋简体"/>
          <w:bCs/>
          <w:color w:val="auto"/>
          <w:sz w:val="52"/>
          <w:szCs w:val="52"/>
          <w:highlight w:val="none"/>
          <w:lang w:val="en-US" w:eastAsia="zh-CN"/>
        </w:rPr>
        <w:t>统计</w:t>
      </w:r>
      <w:r>
        <w:rPr>
          <w:rFonts w:hint="eastAsia" w:ascii="方正小标宋简体" w:hAnsi="方正小标宋简体" w:eastAsia="方正小标宋简体" w:cs="方正小标宋简体"/>
          <w:bCs/>
          <w:color w:val="auto"/>
          <w:sz w:val="52"/>
          <w:szCs w:val="52"/>
          <w:highlight w:val="none"/>
        </w:rPr>
        <w:t>局</w:t>
      </w:r>
      <w:bookmarkEnd w:id="0"/>
    </w:p>
    <w:p>
      <w:pPr>
        <w:keepNext w:val="0"/>
        <w:keepLines w:val="0"/>
        <w:pageBreakBefore w:val="0"/>
        <w:widowControl w:val="0"/>
        <w:kinsoku/>
        <w:wordWrap/>
        <w:overflowPunct/>
        <w:topLinePunct w:val="0"/>
        <w:autoSpaceDE/>
        <w:autoSpaceDN/>
        <w:bidi w:val="0"/>
        <w:adjustRightInd/>
        <w:snapToGrid/>
        <w:spacing w:after="240" w:line="560" w:lineRule="exact"/>
        <w:jc w:val="center"/>
        <w:textAlignment w:val="auto"/>
        <w:outlineLvl w:val="9"/>
        <w:rPr>
          <w:rFonts w:ascii="宋体" w:hAnsi="宋体"/>
          <w:b/>
          <w:bCs/>
          <w:color w:val="auto"/>
          <w:sz w:val="52"/>
          <w:szCs w:val="52"/>
          <w:highlight w:val="none"/>
        </w:rPr>
      </w:pPr>
      <w:r>
        <w:rPr>
          <w:rFonts w:hint="eastAsia" w:ascii="方正小标宋简体" w:hAnsi="方正小标宋简体" w:eastAsia="方正小标宋简体" w:cs="方正小标宋简体"/>
          <w:bCs/>
          <w:color w:val="auto"/>
          <w:sz w:val="52"/>
          <w:szCs w:val="52"/>
          <w:highlight w:val="none"/>
          <w:lang w:val="en-US" w:eastAsia="zh-CN"/>
        </w:rPr>
        <w:t>2023年度</w:t>
      </w:r>
      <w:r>
        <w:rPr>
          <w:rFonts w:hint="eastAsia" w:ascii="方正小标宋简体" w:hAnsi="方正小标宋简体" w:eastAsia="方正小标宋简体" w:cs="方正小标宋简体"/>
          <w:bCs/>
          <w:color w:val="auto"/>
          <w:sz w:val="52"/>
          <w:szCs w:val="52"/>
          <w:highlight w:val="none"/>
        </w:rPr>
        <w:t>部门整体绩效评价报告</w:t>
      </w:r>
    </w:p>
    <w:p>
      <w:pPr>
        <w:keepNext w:val="0"/>
        <w:keepLines w:val="0"/>
        <w:pageBreakBefore w:val="0"/>
        <w:widowControl w:val="0"/>
        <w:kinsoku/>
        <w:wordWrap/>
        <w:overflowPunct/>
        <w:topLinePunct w:val="0"/>
        <w:autoSpaceDE/>
        <w:autoSpaceDN/>
        <w:bidi w:val="0"/>
        <w:adjustRightInd/>
        <w:snapToGrid/>
        <w:textAlignment w:val="auto"/>
        <w:outlineLvl w:val="9"/>
        <w:rPr>
          <w:rFonts w:ascii="宋体" w:hAnsi="宋体"/>
          <w:color w:val="auto"/>
          <w:sz w:val="36"/>
          <w:szCs w:val="36"/>
          <w:highlight w:val="none"/>
        </w:rPr>
      </w:pPr>
    </w:p>
    <w:p>
      <w:pPr>
        <w:keepNext w:val="0"/>
        <w:keepLines w:val="0"/>
        <w:pageBreakBefore w:val="0"/>
        <w:widowControl w:val="0"/>
        <w:kinsoku/>
        <w:wordWrap/>
        <w:overflowPunct/>
        <w:topLinePunct w:val="0"/>
        <w:autoSpaceDE/>
        <w:autoSpaceDN/>
        <w:bidi w:val="0"/>
        <w:adjustRightInd/>
        <w:snapToGrid/>
        <w:textAlignment w:val="auto"/>
        <w:outlineLvl w:val="9"/>
        <w:rPr>
          <w:rFonts w:ascii="宋体" w:hAnsi="宋体"/>
          <w:color w:val="auto"/>
          <w:sz w:val="36"/>
          <w:szCs w:val="36"/>
          <w:highlight w:val="none"/>
        </w:rPr>
      </w:pPr>
    </w:p>
    <w:p>
      <w:pPr>
        <w:keepNext w:val="0"/>
        <w:keepLines w:val="0"/>
        <w:pageBreakBefore w:val="0"/>
        <w:widowControl w:val="0"/>
        <w:kinsoku/>
        <w:wordWrap/>
        <w:overflowPunct/>
        <w:topLinePunct w:val="0"/>
        <w:autoSpaceDE/>
        <w:autoSpaceDN/>
        <w:bidi w:val="0"/>
        <w:adjustRightInd/>
        <w:snapToGrid/>
        <w:jc w:val="center"/>
        <w:textAlignment w:val="auto"/>
        <w:outlineLvl w:val="9"/>
        <w:rPr>
          <w:rFonts w:ascii="宋体" w:hAnsi="宋体"/>
          <w:color w:val="auto"/>
          <w:sz w:val="36"/>
          <w:szCs w:val="36"/>
          <w:highlight w:val="none"/>
        </w:rPr>
      </w:pPr>
    </w:p>
    <w:p>
      <w:pPr>
        <w:keepNext w:val="0"/>
        <w:keepLines w:val="0"/>
        <w:pageBreakBefore w:val="0"/>
        <w:widowControl w:val="0"/>
        <w:kinsoku/>
        <w:wordWrap/>
        <w:overflowPunct/>
        <w:topLinePunct w:val="0"/>
        <w:autoSpaceDE/>
        <w:autoSpaceDN/>
        <w:bidi w:val="0"/>
        <w:adjustRightInd/>
        <w:snapToGrid/>
        <w:textAlignment w:val="auto"/>
        <w:outlineLvl w:val="9"/>
        <w:rPr>
          <w:rFonts w:ascii="宋体" w:hAnsi="宋体"/>
          <w:color w:val="auto"/>
          <w:sz w:val="36"/>
          <w:szCs w:val="36"/>
          <w:highlight w:val="none"/>
        </w:rPr>
      </w:pPr>
    </w:p>
    <w:p>
      <w:pPr>
        <w:keepNext w:val="0"/>
        <w:keepLines w:val="0"/>
        <w:pageBreakBefore w:val="0"/>
        <w:widowControl w:val="0"/>
        <w:kinsoku/>
        <w:wordWrap/>
        <w:overflowPunct/>
        <w:topLinePunct w:val="0"/>
        <w:autoSpaceDE/>
        <w:autoSpaceDN/>
        <w:bidi w:val="0"/>
        <w:adjustRightInd/>
        <w:snapToGrid/>
        <w:ind w:firstLine="1800" w:firstLineChars="500"/>
        <w:textAlignment w:val="auto"/>
        <w:outlineLvl w:val="9"/>
        <w:rPr>
          <w:rFonts w:ascii="宋体" w:hAnsi="宋体"/>
          <w:color w:val="auto"/>
          <w:sz w:val="36"/>
          <w:szCs w:val="36"/>
          <w:highlight w:val="none"/>
          <w:u w:val="single"/>
        </w:rPr>
      </w:pPr>
    </w:p>
    <w:p>
      <w:pPr>
        <w:keepNext w:val="0"/>
        <w:keepLines w:val="0"/>
        <w:pageBreakBefore w:val="0"/>
        <w:widowControl w:val="0"/>
        <w:kinsoku/>
        <w:wordWrap/>
        <w:overflowPunct/>
        <w:topLinePunct w:val="0"/>
        <w:autoSpaceDE/>
        <w:autoSpaceDN/>
        <w:bidi w:val="0"/>
        <w:adjustRightInd/>
        <w:snapToGrid/>
        <w:ind w:firstLine="1800" w:firstLineChars="500"/>
        <w:textAlignment w:val="auto"/>
        <w:outlineLvl w:val="9"/>
        <w:rPr>
          <w:rFonts w:ascii="宋体" w:hAnsi="宋体"/>
          <w:color w:val="auto"/>
          <w:sz w:val="36"/>
          <w:szCs w:val="36"/>
          <w:highlight w:val="none"/>
          <w:u w:val="single"/>
        </w:rPr>
      </w:pPr>
    </w:p>
    <w:p>
      <w:pPr>
        <w:keepNext w:val="0"/>
        <w:keepLines w:val="0"/>
        <w:pageBreakBefore w:val="0"/>
        <w:widowControl w:val="0"/>
        <w:kinsoku/>
        <w:wordWrap/>
        <w:overflowPunct/>
        <w:topLinePunct w:val="0"/>
        <w:autoSpaceDE/>
        <w:autoSpaceDN/>
        <w:bidi w:val="0"/>
        <w:adjustRightInd/>
        <w:snapToGrid/>
        <w:ind w:firstLine="1800" w:firstLineChars="500"/>
        <w:textAlignment w:val="auto"/>
        <w:outlineLvl w:val="9"/>
        <w:rPr>
          <w:rFonts w:ascii="宋体" w:hAnsi="宋体"/>
          <w:color w:val="auto"/>
          <w:sz w:val="36"/>
          <w:szCs w:val="36"/>
          <w:highlight w:val="none"/>
          <w:u w:val="single"/>
        </w:rPr>
      </w:pPr>
    </w:p>
    <w:p>
      <w:pPr>
        <w:keepNext w:val="0"/>
        <w:keepLines w:val="0"/>
        <w:pageBreakBefore w:val="0"/>
        <w:widowControl w:val="0"/>
        <w:kinsoku/>
        <w:wordWrap/>
        <w:overflowPunct/>
        <w:topLinePunct w:val="0"/>
        <w:autoSpaceDE/>
        <w:autoSpaceDN/>
        <w:bidi w:val="0"/>
        <w:adjustRightInd/>
        <w:snapToGrid/>
        <w:ind w:firstLine="1800" w:firstLineChars="500"/>
        <w:textAlignment w:val="auto"/>
        <w:outlineLvl w:val="9"/>
        <w:rPr>
          <w:rFonts w:ascii="宋体" w:hAnsi="宋体"/>
          <w:color w:val="auto"/>
          <w:sz w:val="36"/>
          <w:szCs w:val="36"/>
          <w:highlight w:val="none"/>
          <w:u w:val="single"/>
        </w:rPr>
      </w:pPr>
    </w:p>
    <w:p>
      <w:pPr>
        <w:keepNext w:val="0"/>
        <w:keepLines w:val="0"/>
        <w:pageBreakBefore w:val="0"/>
        <w:widowControl w:val="0"/>
        <w:kinsoku/>
        <w:wordWrap/>
        <w:overflowPunct/>
        <w:topLinePunct w:val="0"/>
        <w:autoSpaceDE/>
        <w:autoSpaceDN/>
        <w:bidi w:val="0"/>
        <w:adjustRightInd/>
        <w:snapToGrid/>
        <w:ind w:firstLine="1800" w:firstLineChars="500"/>
        <w:textAlignment w:val="auto"/>
        <w:outlineLvl w:val="9"/>
        <w:rPr>
          <w:rFonts w:ascii="宋体" w:hAnsi="宋体"/>
          <w:color w:val="auto"/>
          <w:sz w:val="36"/>
          <w:szCs w:val="36"/>
          <w:highlight w:val="none"/>
          <w:u w:val="single"/>
        </w:rPr>
      </w:pPr>
    </w:p>
    <w:p>
      <w:pPr>
        <w:keepNext w:val="0"/>
        <w:keepLines w:val="0"/>
        <w:pageBreakBefore w:val="0"/>
        <w:widowControl w:val="0"/>
        <w:kinsoku/>
        <w:wordWrap/>
        <w:overflowPunct/>
        <w:topLinePunct w:val="0"/>
        <w:autoSpaceDE/>
        <w:autoSpaceDN/>
        <w:bidi w:val="0"/>
        <w:adjustRightInd/>
        <w:snapToGrid/>
        <w:ind w:firstLine="1800" w:firstLineChars="500"/>
        <w:textAlignment w:val="auto"/>
        <w:outlineLvl w:val="9"/>
        <w:rPr>
          <w:rFonts w:ascii="宋体" w:hAnsi="宋体"/>
          <w:color w:val="auto"/>
          <w:sz w:val="36"/>
          <w:szCs w:val="36"/>
          <w:highlight w:val="none"/>
          <w:u w:val="single"/>
        </w:rPr>
      </w:pPr>
    </w:p>
    <w:p>
      <w:pPr>
        <w:keepNext w:val="0"/>
        <w:keepLines w:val="0"/>
        <w:pageBreakBefore w:val="0"/>
        <w:widowControl w:val="0"/>
        <w:kinsoku/>
        <w:wordWrap/>
        <w:overflowPunct/>
        <w:topLinePunct w:val="0"/>
        <w:autoSpaceDE/>
        <w:autoSpaceDN/>
        <w:bidi w:val="0"/>
        <w:adjustRightInd/>
        <w:snapToGrid/>
        <w:ind w:firstLine="1800" w:firstLineChars="500"/>
        <w:textAlignment w:val="auto"/>
        <w:outlineLvl w:val="9"/>
        <w:rPr>
          <w:rFonts w:ascii="宋体" w:hAnsi="宋体"/>
          <w:color w:val="auto"/>
          <w:sz w:val="36"/>
          <w:szCs w:val="36"/>
          <w:highlight w:val="none"/>
          <w:u w:val="single"/>
        </w:rPr>
      </w:pPr>
    </w:p>
    <w:p>
      <w:pPr>
        <w:keepNext w:val="0"/>
        <w:keepLines w:val="0"/>
        <w:pageBreakBefore w:val="0"/>
        <w:widowControl w:val="0"/>
        <w:kinsoku/>
        <w:wordWrap/>
        <w:overflowPunct/>
        <w:topLinePunct w:val="0"/>
        <w:autoSpaceDE/>
        <w:autoSpaceDN/>
        <w:bidi w:val="0"/>
        <w:adjustRightInd/>
        <w:snapToGrid/>
        <w:ind w:firstLine="1800" w:firstLineChars="500"/>
        <w:textAlignment w:val="auto"/>
        <w:outlineLvl w:val="9"/>
        <w:rPr>
          <w:rFonts w:ascii="宋体" w:hAnsi="宋体"/>
          <w:color w:val="auto"/>
          <w:sz w:val="36"/>
          <w:szCs w:val="36"/>
          <w:highlight w:val="none"/>
          <w:u w:val="single"/>
        </w:rPr>
      </w:pPr>
    </w:p>
    <w:p>
      <w:pPr>
        <w:keepNext w:val="0"/>
        <w:keepLines w:val="0"/>
        <w:pageBreakBefore w:val="0"/>
        <w:widowControl w:val="0"/>
        <w:kinsoku/>
        <w:wordWrap/>
        <w:overflowPunct/>
        <w:topLinePunct w:val="0"/>
        <w:autoSpaceDE/>
        <w:autoSpaceDN/>
        <w:bidi w:val="0"/>
        <w:adjustRightInd/>
        <w:snapToGrid/>
        <w:textAlignment w:val="auto"/>
        <w:outlineLvl w:val="9"/>
        <w:rPr>
          <w:rFonts w:ascii="宋体" w:hAnsi="宋体"/>
          <w:color w:val="auto"/>
          <w:sz w:val="36"/>
          <w:szCs w:val="36"/>
          <w:highlight w:val="none"/>
          <w:u w:val="single"/>
        </w:rPr>
      </w:pP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outlineLvl w:val="9"/>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2024</w:t>
      </w:r>
      <w:r>
        <w:rPr>
          <w:rFonts w:hint="eastAsia" w:ascii="仿宋_GB2312" w:hAnsi="仿宋_GB2312" w:eastAsia="仿宋_GB2312" w:cs="仿宋_GB2312"/>
          <w:b/>
          <w:bCs/>
          <w:color w:val="auto"/>
          <w:sz w:val="32"/>
          <w:szCs w:val="32"/>
          <w:highlight w:val="none"/>
        </w:rPr>
        <w:t>年</w:t>
      </w:r>
      <w:r>
        <w:rPr>
          <w:rFonts w:hint="eastAsia" w:ascii="仿宋_GB2312" w:hAnsi="仿宋_GB2312" w:eastAsia="仿宋_GB2312" w:cs="仿宋_GB2312"/>
          <w:b/>
          <w:bCs/>
          <w:color w:val="auto"/>
          <w:sz w:val="32"/>
          <w:szCs w:val="32"/>
          <w:highlight w:val="none"/>
          <w:lang w:val="en-US" w:eastAsia="zh-CN"/>
        </w:rPr>
        <w:t>5</w:t>
      </w:r>
      <w:r>
        <w:rPr>
          <w:rFonts w:hint="eastAsia" w:ascii="仿宋_GB2312" w:hAnsi="仿宋_GB2312" w:eastAsia="仿宋_GB2312" w:cs="仿宋_GB2312"/>
          <w:b/>
          <w:bCs/>
          <w:color w:val="auto"/>
          <w:sz w:val="32"/>
          <w:szCs w:val="32"/>
          <w:highlight w:val="none"/>
        </w:rPr>
        <w:t>月</w:t>
      </w:r>
    </w:p>
    <w:p>
      <w:pPr>
        <w:jc w:val="center"/>
        <w:rPr>
          <w:rFonts w:hint="eastAsia" w:ascii="仿宋_GB2312" w:hAnsi="仿宋_GB2312" w:eastAsia="仿宋_GB2312" w:cs="仿宋_GB2312"/>
          <w:b/>
          <w:bCs/>
          <w:color w:val="auto"/>
          <w:sz w:val="36"/>
          <w:szCs w:val="36"/>
          <w:highlight w:val="none"/>
          <w:lang w:val="en-US" w:eastAsia="zh-CN"/>
        </w:rPr>
      </w:pPr>
      <w:r>
        <w:rPr>
          <w:rFonts w:hint="eastAsia" w:ascii="仿宋_GB2312" w:hAnsi="仿宋_GB2312" w:eastAsia="仿宋_GB2312" w:cs="仿宋_GB2312"/>
          <w:b/>
          <w:bCs/>
          <w:color w:val="auto"/>
          <w:sz w:val="36"/>
          <w:szCs w:val="36"/>
          <w:highlight w:val="none"/>
          <w:lang w:val="en-US" w:eastAsia="zh-CN"/>
        </w:rPr>
        <w:t>目录</w:t>
      </w:r>
    </w:p>
    <w:p>
      <w:pPr>
        <w:pStyle w:val="12"/>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color w:val="auto"/>
          <w:highlight w:val="none"/>
        </w:rPr>
        <w:fldChar w:fldCharType="begin"/>
      </w:r>
      <w:r>
        <w:rPr>
          <w:rFonts w:hint="eastAsia" w:ascii="仿宋_GB2312" w:hAnsi="仿宋_GB2312" w:eastAsia="仿宋_GB2312" w:cs="仿宋_GB2312"/>
          <w:color w:val="auto"/>
          <w:highlight w:val="none"/>
        </w:rPr>
        <w:instrText xml:space="preserve">TOC \o "1-3" \h \u </w:instrText>
      </w:r>
      <w:r>
        <w:rPr>
          <w:rFonts w:hint="eastAsia" w:ascii="仿宋_GB2312" w:hAnsi="仿宋_GB2312" w:eastAsia="仿宋_GB2312" w:cs="仿宋_GB2312"/>
          <w:color w:val="auto"/>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_Toc20868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kern w:val="0"/>
          <w:sz w:val="32"/>
          <w:szCs w:val="32"/>
          <w:highlight w:val="none"/>
        </w:rPr>
        <w:t>一、部门概况</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_Toc20868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highlight w:val="none"/>
        </w:rPr>
        <w:fldChar w:fldCharType="end"/>
      </w:r>
    </w:p>
    <w:p>
      <w:pPr>
        <w:pStyle w:val="13"/>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_Toc21710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（一）机构设置及职责工作任务情况</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_Toc21710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highlight w:val="none"/>
        </w:rPr>
        <w:fldChar w:fldCharType="end"/>
      </w:r>
    </w:p>
    <w:p>
      <w:pPr>
        <w:pStyle w:val="8"/>
        <w:tabs>
          <w:tab w:val="right" w:leader="dot" w:pos="8845"/>
        </w:tabs>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auto"/>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_Toc7311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sz w:val="32"/>
          <w:szCs w:val="32"/>
          <w:highlight w:val="none"/>
        </w:rPr>
        <w:t>1.机构设置</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_Toc7311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color w:val="auto"/>
          <w:sz w:val="32"/>
          <w:szCs w:val="32"/>
          <w:highlight w:val="none"/>
        </w:rPr>
        <w:fldChar w:fldCharType="end"/>
      </w:r>
    </w:p>
    <w:p>
      <w:pPr>
        <w:pStyle w:val="8"/>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val="0"/>
          <w:bCs w:val="0"/>
          <w:color w:val="auto"/>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_Toc23205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kern w:val="0"/>
          <w:sz w:val="32"/>
          <w:szCs w:val="32"/>
          <w:highlight w:val="none"/>
        </w:rPr>
        <w:t>2.职责和工作任务情况</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_Toc23205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2</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color w:val="auto"/>
          <w:sz w:val="32"/>
          <w:szCs w:val="32"/>
          <w:highlight w:val="none"/>
        </w:rPr>
        <w:fldChar w:fldCharType="end"/>
      </w:r>
    </w:p>
    <w:p>
      <w:pPr>
        <w:pStyle w:val="13"/>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_Toc452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（二）部门整体绩效目标设立情况</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_Toc452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7</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highlight w:val="none"/>
        </w:rPr>
        <w:fldChar w:fldCharType="end"/>
      </w:r>
    </w:p>
    <w:p>
      <w:pPr>
        <w:pStyle w:val="8"/>
        <w:tabs>
          <w:tab w:val="right" w:leader="dot" w:pos="8845"/>
        </w:tabs>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auto"/>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_Toc17390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kern w:val="0"/>
          <w:sz w:val="32"/>
          <w:szCs w:val="32"/>
          <w:highlight w:val="none"/>
          <w:lang w:val="en-US" w:eastAsia="zh-CN"/>
        </w:rPr>
        <w:t>1.绩效目标设立依据</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_Toc17390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7</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color w:val="auto"/>
          <w:sz w:val="32"/>
          <w:szCs w:val="32"/>
          <w:highlight w:val="none"/>
        </w:rPr>
        <w:fldChar w:fldCharType="end"/>
      </w:r>
    </w:p>
    <w:p>
      <w:pPr>
        <w:pStyle w:val="8"/>
        <w:tabs>
          <w:tab w:val="right" w:leader="dot" w:pos="8845"/>
        </w:tabs>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auto"/>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_Toc973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kern w:val="0"/>
          <w:sz w:val="32"/>
          <w:szCs w:val="32"/>
          <w:highlight w:val="none"/>
        </w:rPr>
        <w:t>2.目标设置情况</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_Toc973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7</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color w:val="auto"/>
          <w:sz w:val="32"/>
          <w:szCs w:val="32"/>
          <w:highlight w:val="none"/>
        </w:rPr>
        <w:fldChar w:fldCharType="end"/>
      </w:r>
    </w:p>
    <w:p>
      <w:pPr>
        <w:pStyle w:val="12"/>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_Toc27211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kern w:val="0"/>
          <w:sz w:val="32"/>
          <w:szCs w:val="32"/>
          <w:highlight w:val="none"/>
        </w:rPr>
        <w:t>二、当年预算执行情况</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_Toc27211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9</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highlight w:val="none"/>
        </w:rPr>
        <w:fldChar w:fldCharType="end"/>
      </w:r>
    </w:p>
    <w:p>
      <w:pPr>
        <w:pStyle w:val="12"/>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_Toc22769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kern w:val="0"/>
          <w:sz w:val="32"/>
          <w:szCs w:val="32"/>
          <w:highlight w:val="none"/>
        </w:rPr>
        <w:t>三、整体绩效目标实现情况</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_Toc22769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10</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highlight w:val="none"/>
        </w:rPr>
        <w:fldChar w:fldCharType="end"/>
      </w:r>
    </w:p>
    <w:p>
      <w:pPr>
        <w:pStyle w:val="13"/>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_Toc10573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（一）产出完成情况分析</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_Toc10573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10</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highlight w:val="none"/>
        </w:rPr>
        <w:fldChar w:fldCharType="end"/>
      </w:r>
    </w:p>
    <w:p>
      <w:pPr>
        <w:pStyle w:val="8"/>
        <w:tabs>
          <w:tab w:val="right" w:leader="dot" w:pos="8845"/>
        </w:tabs>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auto"/>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_Toc6978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kern w:val="0"/>
          <w:sz w:val="32"/>
          <w:szCs w:val="32"/>
          <w:highlight w:val="none"/>
          <w:lang w:eastAsia="zh-CN"/>
        </w:rPr>
        <w:t>1.产出数量</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_Toc6978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10</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color w:val="auto"/>
          <w:sz w:val="32"/>
          <w:szCs w:val="32"/>
          <w:highlight w:val="none"/>
        </w:rPr>
        <w:fldChar w:fldCharType="end"/>
      </w:r>
    </w:p>
    <w:p>
      <w:pPr>
        <w:pStyle w:val="8"/>
        <w:tabs>
          <w:tab w:val="right" w:leader="dot" w:pos="8845"/>
        </w:tabs>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auto"/>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_Toc13433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kern w:val="0"/>
          <w:sz w:val="32"/>
          <w:szCs w:val="32"/>
          <w:highlight w:val="none"/>
          <w:lang w:val="en-US" w:eastAsia="zh-CN"/>
        </w:rPr>
        <w:t>2.产出质量</w:t>
      </w:r>
      <w:bookmarkStart w:id="73" w:name="_GoBack"/>
      <w:bookmarkEnd w:id="73"/>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_Toc13433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12</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color w:val="auto"/>
          <w:sz w:val="32"/>
          <w:szCs w:val="32"/>
          <w:highlight w:val="none"/>
        </w:rPr>
        <w:fldChar w:fldCharType="end"/>
      </w:r>
    </w:p>
    <w:p>
      <w:pPr>
        <w:pStyle w:val="8"/>
        <w:tabs>
          <w:tab w:val="right" w:leader="dot" w:pos="8845"/>
        </w:tabs>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auto"/>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_Toc4862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sz w:val="32"/>
          <w:szCs w:val="32"/>
          <w:highlight w:val="none"/>
          <w:lang w:eastAsia="zh-CN"/>
        </w:rPr>
        <w:t>3.产出进度</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_Toc4862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13</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color w:val="auto"/>
          <w:sz w:val="32"/>
          <w:szCs w:val="32"/>
          <w:highlight w:val="none"/>
        </w:rPr>
        <w:fldChar w:fldCharType="end"/>
      </w:r>
    </w:p>
    <w:p>
      <w:pPr>
        <w:pStyle w:val="8"/>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val="0"/>
          <w:bCs w:val="0"/>
          <w:color w:val="auto"/>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_Toc21152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kern w:val="0"/>
          <w:sz w:val="32"/>
          <w:szCs w:val="32"/>
          <w:highlight w:val="none"/>
          <w:lang w:eastAsia="zh-CN"/>
        </w:rPr>
        <w:t>4.产出成本</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_Toc21152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14</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color w:val="auto"/>
          <w:sz w:val="32"/>
          <w:szCs w:val="32"/>
          <w:highlight w:val="none"/>
        </w:rPr>
        <w:fldChar w:fldCharType="end"/>
      </w:r>
    </w:p>
    <w:p>
      <w:pPr>
        <w:pStyle w:val="13"/>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_Toc13594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（二）效果实现情况</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_Toc13594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14</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highlight w:val="none"/>
        </w:rPr>
        <w:fldChar w:fldCharType="end"/>
      </w:r>
    </w:p>
    <w:p>
      <w:pPr>
        <w:pStyle w:val="12"/>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_Toc20667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kern w:val="0"/>
          <w:sz w:val="32"/>
          <w:szCs w:val="32"/>
          <w:highlight w:val="none"/>
        </w:rPr>
        <w:t>四、预算管理情况分析</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_Toc20667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14</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highlight w:val="none"/>
        </w:rPr>
        <w:fldChar w:fldCharType="end"/>
      </w:r>
    </w:p>
    <w:p>
      <w:pPr>
        <w:pStyle w:val="13"/>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_Toc32537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（一）财务管理</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_Toc32537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14</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highlight w:val="none"/>
        </w:rPr>
        <w:fldChar w:fldCharType="end"/>
      </w:r>
    </w:p>
    <w:p>
      <w:pPr>
        <w:pStyle w:val="8"/>
        <w:tabs>
          <w:tab w:val="right" w:leader="dot" w:pos="8845"/>
        </w:tabs>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auto"/>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_Toc20716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kern w:val="0"/>
          <w:sz w:val="32"/>
          <w:szCs w:val="32"/>
          <w:highlight w:val="none"/>
          <w:lang w:eastAsia="zh-CN"/>
        </w:rPr>
        <w:t>1.财务管理制度健全性</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_Toc20716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14</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color w:val="auto"/>
          <w:sz w:val="32"/>
          <w:szCs w:val="32"/>
          <w:highlight w:val="none"/>
        </w:rPr>
        <w:fldChar w:fldCharType="end"/>
      </w:r>
    </w:p>
    <w:p>
      <w:pPr>
        <w:pStyle w:val="8"/>
        <w:tabs>
          <w:tab w:val="right" w:leader="dot" w:pos="8845"/>
        </w:tabs>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auto"/>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_Toc25239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kern w:val="0"/>
          <w:sz w:val="32"/>
          <w:szCs w:val="32"/>
          <w:highlight w:val="none"/>
          <w:lang w:eastAsia="zh-CN"/>
        </w:rPr>
        <w:t>2.资金使用合规性和安全性</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_Toc25239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15</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color w:val="auto"/>
          <w:sz w:val="32"/>
          <w:szCs w:val="32"/>
          <w:highlight w:val="none"/>
        </w:rPr>
        <w:fldChar w:fldCharType="end"/>
      </w:r>
    </w:p>
    <w:p>
      <w:pPr>
        <w:pStyle w:val="8"/>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val="0"/>
          <w:bCs w:val="0"/>
          <w:color w:val="auto"/>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_Toc32347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kern w:val="0"/>
          <w:sz w:val="32"/>
          <w:szCs w:val="32"/>
          <w:highlight w:val="none"/>
          <w:lang w:eastAsia="zh-CN"/>
        </w:rPr>
        <w:t>3.会计基础信息完善性</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_Toc32347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15</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color w:val="auto"/>
          <w:sz w:val="32"/>
          <w:szCs w:val="32"/>
          <w:highlight w:val="none"/>
        </w:rPr>
        <w:fldChar w:fldCharType="end"/>
      </w:r>
    </w:p>
    <w:p>
      <w:pPr>
        <w:pStyle w:val="13"/>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_Toc17969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（二）资产管理</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_Toc17969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16</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highlight w:val="none"/>
        </w:rPr>
        <w:fldChar w:fldCharType="end"/>
      </w:r>
    </w:p>
    <w:p>
      <w:pPr>
        <w:pStyle w:val="8"/>
        <w:tabs>
          <w:tab w:val="right" w:leader="dot" w:pos="8845"/>
        </w:tabs>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auto"/>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_Toc13562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kern w:val="0"/>
          <w:sz w:val="32"/>
          <w:szCs w:val="32"/>
          <w:highlight w:val="none"/>
          <w:lang w:eastAsia="zh-CN"/>
        </w:rPr>
        <w:t>1.资产管理情况</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_Toc13562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16</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color w:val="auto"/>
          <w:sz w:val="32"/>
          <w:szCs w:val="32"/>
          <w:highlight w:val="none"/>
        </w:rPr>
        <w:fldChar w:fldCharType="end"/>
      </w:r>
    </w:p>
    <w:p>
      <w:pPr>
        <w:pStyle w:val="8"/>
        <w:tabs>
          <w:tab w:val="right" w:leader="dot" w:pos="8845"/>
        </w:tabs>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auto"/>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_Toc3764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kern w:val="0"/>
          <w:sz w:val="32"/>
          <w:szCs w:val="32"/>
          <w:highlight w:val="none"/>
          <w:lang w:val="en-US" w:eastAsia="zh-CN" w:bidi="ar-SA"/>
        </w:rPr>
        <w:t>2.资产基本情况</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_Toc3764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17</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color w:val="auto"/>
          <w:sz w:val="32"/>
          <w:szCs w:val="32"/>
          <w:highlight w:val="none"/>
        </w:rPr>
        <w:fldChar w:fldCharType="end"/>
      </w:r>
    </w:p>
    <w:p>
      <w:pPr>
        <w:pStyle w:val="8"/>
        <w:tabs>
          <w:tab w:val="right" w:leader="dot" w:pos="8845"/>
        </w:tabs>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auto"/>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_Toc25723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kern w:val="0"/>
          <w:sz w:val="32"/>
          <w:szCs w:val="32"/>
          <w:highlight w:val="none"/>
          <w:lang w:val="en-US" w:eastAsia="zh-CN" w:bidi="ar-SA"/>
        </w:rPr>
        <w:t>3.资产配置情况</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_Toc25723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17</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color w:val="auto"/>
          <w:sz w:val="32"/>
          <w:szCs w:val="32"/>
          <w:highlight w:val="none"/>
        </w:rPr>
        <w:fldChar w:fldCharType="end"/>
      </w:r>
    </w:p>
    <w:p>
      <w:pPr>
        <w:pStyle w:val="8"/>
        <w:tabs>
          <w:tab w:val="right" w:leader="dot" w:pos="8845"/>
        </w:tabs>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auto"/>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_Toc31414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kern w:val="0"/>
          <w:sz w:val="32"/>
          <w:szCs w:val="32"/>
          <w:highlight w:val="none"/>
          <w:lang w:val="en-US" w:eastAsia="zh-CN" w:bidi="ar-SA"/>
        </w:rPr>
        <w:t>4.对外投资、出租出借和收益情况</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_Toc31414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18</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color w:val="auto"/>
          <w:sz w:val="32"/>
          <w:szCs w:val="32"/>
          <w:highlight w:val="none"/>
        </w:rPr>
        <w:fldChar w:fldCharType="end"/>
      </w:r>
    </w:p>
    <w:p>
      <w:pPr>
        <w:pStyle w:val="8"/>
        <w:tabs>
          <w:tab w:val="right" w:leader="dot" w:pos="8845"/>
        </w:tabs>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auto"/>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_Toc28677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kern w:val="0"/>
          <w:sz w:val="32"/>
          <w:szCs w:val="32"/>
          <w:highlight w:val="none"/>
          <w:lang w:val="en-US" w:eastAsia="zh-CN" w:bidi="ar-SA"/>
        </w:rPr>
        <w:t>5.资产处置情况</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_Toc28677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18</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color w:val="auto"/>
          <w:sz w:val="32"/>
          <w:szCs w:val="32"/>
          <w:highlight w:val="none"/>
        </w:rPr>
        <w:fldChar w:fldCharType="end"/>
      </w:r>
    </w:p>
    <w:p>
      <w:pPr>
        <w:pStyle w:val="8"/>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val="0"/>
          <w:bCs w:val="0"/>
          <w:color w:val="auto"/>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_Toc11272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kern w:val="0"/>
          <w:sz w:val="32"/>
          <w:szCs w:val="32"/>
          <w:highlight w:val="none"/>
          <w:lang w:val="en-US" w:eastAsia="zh-CN" w:bidi="ar-SA"/>
        </w:rPr>
        <w:t>6.资产绩效情况</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_Toc11272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18</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color w:val="auto"/>
          <w:sz w:val="32"/>
          <w:szCs w:val="32"/>
          <w:highlight w:val="none"/>
        </w:rPr>
        <w:fldChar w:fldCharType="end"/>
      </w:r>
    </w:p>
    <w:p>
      <w:pPr>
        <w:pStyle w:val="13"/>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_Toc6240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（三）绩效管理</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_Toc6240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18</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highlight w:val="none"/>
        </w:rPr>
        <w:fldChar w:fldCharType="end"/>
      </w:r>
    </w:p>
    <w:p>
      <w:pPr>
        <w:pStyle w:val="8"/>
        <w:tabs>
          <w:tab w:val="right" w:leader="dot" w:pos="8845"/>
        </w:tabs>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auto"/>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_Toc21920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kern w:val="0"/>
          <w:sz w:val="32"/>
          <w:szCs w:val="32"/>
          <w:highlight w:val="none"/>
          <w:lang w:eastAsia="zh-CN"/>
        </w:rPr>
        <w:t>1.绩效监控</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_Toc21920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18</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color w:val="auto"/>
          <w:sz w:val="32"/>
          <w:szCs w:val="32"/>
          <w:highlight w:val="none"/>
        </w:rPr>
        <w:fldChar w:fldCharType="end"/>
      </w:r>
    </w:p>
    <w:p>
      <w:pPr>
        <w:pStyle w:val="8"/>
        <w:tabs>
          <w:tab w:val="right" w:leader="dot" w:pos="8845"/>
        </w:tabs>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color w:val="auto"/>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_Toc11445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kern w:val="0"/>
          <w:sz w:val="32"/>
          <w:szCs w:val="32"/>
          <w:highlight w:val="none"/>
          <w:lang w:eastAsia="zh-CN"/>
        </w:rPr>
        <w:t>2.绩效评价</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_Toc11445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19</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color w:val="auto"/>
          <w:sz w:val="32"/>
          <w:szCs w:val="32"/>
          <w:highlight w:val="none"/>
        </w:rPr>
        <w:fldChar w:fldCharType="end"/>
      </w:r>
    </w:p>
    <w:p>
      <w:pPr>
        <w:pStyle w:val="8"/>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val="0"/>
          <w:bCs w:val="0"/>
          <w:color w:val="auto"/>
          <w:sz w:val="32"/>
          <w:szCs w:val="32"/>
          <w:highlight w:val="none"/>
        </w:rPr>
        <w:fldChar w:fldCharType="begin"/>
      </w:r>
      <w:r>
        <w:rPr>
          <w:rFonts w:hint="eastAsia" w:ascii="仿宋_GB2312" w:hAnsi="仿宋_GB2312" w:eastAsia="仿宋_GB2312" w:cs="仿宋_GB2312"/>
          <w:b w:val="0"/>
          <w:bCs w:val="0"/>
          <w:sz w:val="32"/>
          <w:szCs w:val="32"/>
          <w:highlight w:val="none"/>
        </w:rPr>
        <w:instrText xml:space="preserve"> HYPERLINK \l _Toc31212 </w:instrText>
      </w:r>
      <w:r>
        <w:rPr>
          <w:rFonts w:hint="eastAsia" w:ascii="仿宋_GB2312" w:hAnsi="仿宋_GB2312" w:eastAsia="仿宋_GB2312" w:cs="仿宋_GB2312"/>
          <w:b w:val="0"/>
          <w:bCs w:val="0"/>
          <w:sz w:val="32"/>
          <w:szCs w:val="32"/>
          <w:highlight w:val="none"/>
        </w:rPr>
        <w:fldChar w:fldCharType="separate"/>
      </w:r>
      <w:r>
        <w:rPr>
          <w:rFonts w:hint="eastAsia" w:ascii="仿宋_GB2312" w:hAnsi="仿宋_GB2312" w:eastAsia="仿宋_GB2312" w:cs="仿宋_GB2312"/>
          <w:b w:val="0"/>
          <w:bCs w:val="0"/>
          <w:kern w:val="0"/>
          <w:sz w:val="32"/>
          <w:szCs w:val="32"/>
          <w:highlight w:val="none"/>
          <w:lang w:eastAsia="zh-CN"/>
        </w:rPr>
        <w:t>3.成本绩效分析</w:t>
      </w:r>
      <w:r>
        <w:rPr>
          <w:rFonts w:hint="eastAsia" w:ascii="仿宋_GB2312" w:hAnsi="仿宋_GB2312" w:eastAsia="仿宋_GB2312" w:cs="仿宋_GB2312"/>
          <w:b w:val="0"/>
          <w:bCs w:val="0"/>
          <w:sz w:val="32"/>
          <w:szCs w:val="32"/>
        </w:rPr>
        <w:tab/>
      </w:r>
      <w:r>
        <w:rPr>
          <w:rFonts w:hint="eastAsia" w:ascii="仿宋_GB2312" w:hAnsi="仿宋_GB2312" w:eastAsia="仿宋_GB2312" w:cs="仿宋_GB2312"/>
          <w:b w:val="0"/>
          <w:bCs w:val="0"/>
          <w:sz w:val="32"/>
          <w:szCs w:val="32"/>
        </w:rPr>
        <w:fldChar w:fldCharType="begin"/>
      </w:r>
      <w:r>
        <w:rPr>
          <w:rFonts w:hint="eastAsia" w:ascii="仿宋_GB2312" w:hAnsi="仿宋_GB2312" w:eastAsia="仿宋_GB2312" w:cs="仿宋_GB2312"/>
          <w:b w:val="0"/>
          <w:bCs w:val="0"/>
          <w:sz w:val="32"/>
          <w:szCs w:val="32"/>
        </w:rPr>
        <w:instrText xml:space="preserve"> PAGEREF _Toc31212 \h </w:instrText>
      </w:r>
      <w:r>
        <w:rPr>
          <w:rFonts w:hint="eastAsia" w:ascii="仿宋_GB2312" w:hAnsi="仿宋_GB2312" w:eastAsia="仿宋_GB2312" w:cs="仿宋_GB2312"/>
          <w:b w:val="0"/>
          <w:bCs w:val="0"/>
          <w:sz w:val="32"/>
          <w:szCs w:val="32"/>
        </w:rPr>
        <w:fldChar w:fldCharType="separate"/>
      </w:r>
      <w:r>
        <w:rPr>
          <w:rFonts w:hint="eastAsia" w:ascii="仿宋_GB2312" w:hAnsi="仿宋_GB2312" w:eastAsia="仿宋_GB2312" w:cs="仿宋_GB2312"/>
          <w:b w:val="0"/>
          <w:bCs w:val="0"/>
          <w:sz w:val="32"/>
          <w:szCs w:val="32"/>
        </w:rPr>
        <w:t>19</w:t>
      </w:r>
      <w:r>
        <w:rPr>
          <w:rFonts w:hint="eastAsia" w:ascii="仿宋_GB2312" w:hAnsi="仿宋_GB2312" w:eastAsia="仿宋_GB2312" w:cs="仿宋_GB2312"/>
          <w:b w:val="0"/>
          <w:bCs w:val="0"/>
          <w:sz w:val="32"/>
          <w:szCs w:val="32"/>
        </w:rPr>
        <w:fldChar w:fldCharType="end"/>
      </w:r>
      <w:r>
        <w:rPr>
          <w:rFonts w:hint="eastAsia" w:ascii="仿宋_GB2312" w:hAnsi="仿宋_GB2312" w:eastAsia="仿宋_GB2312" w:cs="仿宋_GB2312"/>
          <w:b w:val="0"/>
          <w:bCs w:val="0"/>
          <w:color w:val="auto"/>
          <w:sz w:val="32"/>
          <w:szCs w:val="32"/>
          <w:highlight w:val="none"/>
        </w:rPr>
        <w:fldChar w:fldCharType="end"/>
      </w:r>
    </w:p>
    <w:p>
      <w:pPr>
        <w:pStyle w:val="13"/>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_Toc24081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（四）结转结余率</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_Toc24081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20</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highlight w:val="none"/>
        </w:rPr>
        <w:fldChar w:fldCharType="end"/>
      </w:r>
    </w:p>
    <w:p>
      <w:pPr>
        <w:pStyle w:val="13"/>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_Toc17586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（五）部门预决算差异率</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_Toc17586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20</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highlight w:val="none"/>
        </w:rPr>
        <w:fldChar w:fldCharType="end"/>
      </w:r>
    </w:p>
    <w:p>
      <w:pPr>
        <w:pStyle w:val="12"/>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_Toc13393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kern w:val="0"/>
          <w:sz w:val="32"/>
          <w:szCs w:val="32"/>
          <w:highlight w:val="none"/>
        </w:rPr>
        <w:t>五、总体评价结论</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_Toc13393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20</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highlight w:val="none"/>
        </w:rPr>
        <w:fldChar w:fldCharType="end"/>
      </w:r>
    </w:p>
    <w:p>
      <w:pPr>
        <w:pStyle w:val="13"/>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_Toc9440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（一）评价得分情况</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_Toc9440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20</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highlight w:val="none"/>
        </w:rPr>
        <w:fldChar w:fldCharType="end"/>
      </w:r>
    </w:p>
    <w:p>
      <w:pPr>
        <w:pStyle w:val="13"/>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_Toc22305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（二）存在的问题</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_Toc22305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23</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highlight w:val="none"/>
        </w:rPr>
        <w:fldChar w:fldCharType="end"/>
      </w:r>
    </w:p>
    <w:p>
      <w:pPr>
        <w:pStyle w:val="12"/>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_Toc11776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kern w:val="0"/>
          <w:sz w:val="32"/>
          <w:szCs w:val="32"/>
          <w:highlight w:val="none"/>
        </w:rPr>
        <w:t>六、措施建议</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_Toc11776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23</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highlight w:val="none"/>
        </w:rPr>
        <w:fldChar w:fldCharType="end"/>
      </w:r>
    </w:p>
    <w:p>
      <w:pPr>
        <w:pStyle w:val="12"/>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_Toc13360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kern w:val="0"/>
          <w:sz w:val="32"/>
          <w:szCs w:val="32"/>
        </w:rPr>
        <w:t>七、主要经验</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_Toc13360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24</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highlight w:val="none"/>
        </w:rPr>
        <w:fldChar w:fldCharType="end"/>
      </w:r>
    </w:p>
    <w:p>
      <w:pPr>
        <w:pStyle w:val="13"/>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_Toc17963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rPr>
        <w:t>（一）</w:t>
      </w:r>
      <w:r>
        <w:rPr>
          <w:rFonts w:hint="eastAsia" w:ascii="仿宋_GB2312" w:hAnsi="仿宋_GB2312" w:eastAsia="仿宋_GB2312" w:cs="仿宋_GB2312"/>
          <w:b/>
          <w:bCs/>
          <w:sz w:val="32"/>
          <w:szCs w:val="32"/>
          <w:lang w:val="en-US" w:eastAsia="zh-CN"/>
        </w:rPr>
        <w:t>领导</w:t>
      </w:r>
      <w:r>
        <w:rPr>
          <w:rFonts w:hint="eastAsia" w:ascii="仿宋_GB2312" w:hAnsi="仿宋_GB2312" w:eastAsia="仿宋_GB2312" w:cs="仿宋_GB2312"/>
          <w:b/>
          <w:bCs/>
          <w:sz w:val="32"/>
          <w:szCs w:val="32"/>
        </w:rPr>
        <w:t>高度重视，</w:t>
      </w:r>
      <w:r>
        <w:rPr>
          <w:rFonts w:hint="eastAsia" w:ascii="仿宋_GB2312" w:hAnsi="仿宋_GB2312" w:eastAsia="仿宋_GB2312" w:cs="仿宋_GB2312"/>
          <w:b/>
          <w:bCs/>
          <w:sz w:val="32"/>
          <w:szCs w:val="32"/>
          <w:lang w:val="en-US" w:eastAsia="zh-CN"/>
        </w:rPr>
        <w:t>贯彻</w:t>
      </w:r>
      <w:r>
        <w:rPr>
          <w:rFonts w:hint="eastAsia" w:ascii="仿宋_GB2312" w:hAnsi="仿宋_GB2312" w:eastAsia="仿宋_GB2312" w:cs="仿宋_GB2312"/>
          <w:b/>
          <w:bCs/>
          <w:sz w:val="32"/>
          <w:szCs w:val="32"/>
        </w:rPr>
        <w:t>落实</w:t>
      </w:r>
      <w:r>
        <w:rPr>
          <w:rFonts w:hint="eastAsia" w:ascii="仿宋_GB2312" w:hAnsi="仿宋_GB2312" w:eastAsia="仿宋_GB2312" w:cs="仿宋_GB2312"/>
          <w:b/>
          <w:bCs/>
          <w:sz w:val="32"/>
          <w:szCs w:val="32"/>
          <w:lang w:val="en-US" w:eastAsia="zh-CN"/>
        </w:rPr>
        <w:t>绩效评价工作</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_Toc17963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24</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highlight w:val="none"/>
        </w:rPr>
        <w:fldChar w:fldCharType="end"/>
      </w:r>
    </w:p>
    <w:p>
      <w:pPr>
        <w:pStyle w:val="13"/>
        <w:tabs>
          <w:tab w:val="right" w:leader="dot" w:pos="8845"/>
        </w:tabs>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_Toc5065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rPr>
        <w:t>（二）</w:t>
      </w:r>
      <w:r>
        <w:rPr>
          <w:rFonts w:hint="eastAsia" w:ascii="仿宋_GB2312" w:hAnsi="仿宋_GB2312" w:eastAsia="仿宋_GB2312" w:cs="仿宋_GB2312"/>
          <w:b/>
          <w:bCs/>
          <w:sz w:val="32"/>
          <w:szCs w:val="32"/>
          <w:lang w:val="en-US" w:eastAsia="zh-CN"/>
        </w:rPr>
        <w:t>组织学习培训</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val="en-US" w:eastAsia="zh-CN"/>
        </w:rPr>
        <w:t>提升绩效管理意识</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_Toc5065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24</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highlight w:val="none"/>
        </w:rPr>
        <w:fldChar w:fldCharType="end"/>
      </w:r>
    </w:p>
    <w:p>
      <w:pPr>
        <w:pStyle w:val="12"/>
        <w:tabs>
          <w:tab w:val="right" w:leader="dot" w:pos="8845"/>
        </w:tabs>
        <w:rPr>
          <w:rFonts w:hint="eastAsia" w:ascii="仿宋_GB2312" w:hAnsi="仿宋_GB2312" w:eastAsia="仿宋_GB2312" w:cs="仿宋_GB2312"/>
        </w:rPr>
      </w:pPr>
      <w:r>
        <w:rPr>
          <w:rFonts w:hint="eastAsia" w:ascii="仿宋_GB2312" w:hAnsi="仿宋_GB2312" w:eastAsia="仿宋_GB2312" w:cs="仿宋_GB2312"/>
          <w:b/>
          <w:bCs/>
          <w:color w:val="auto"/>
          <w:sz w:val="32"/>
          <w:szCs w:val="32"/>
          <w:highlight w:val="none"/>
          <w:lang w:val="en-US" w:eastAsia="zh-CN"/>
        </w:rPr>
        <w:t>八、</w:t>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_Toc30576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附件</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_Toc30576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25</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highlight w:val="none"/>
        </w:rPr>
        <w:fldChar w:fldCharType="end"/>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仿宋_GB2312" w:hAnsi="仿宋_GB2312" w:eastAsia="仿宋_GB2312" w:cs="仿宋_GB2312"/>
          <w:color w:val="auto"/>
          <w:highlight w:val="none"/>
          <w:lang w:eastAsia="zh-CN"/>
        </w:rPr>
        <w:sectPr>
          <w:pgSz w:w="11906" w:h="16838"/>
          <w:pgMar w:top="2098" w:right="1474" w:bottom="1984" w:left="1587" w:header="851" w:footer="992" w:gutter="0"/>
          <w:pgNumType w:start="1"/>
          <w:cols w:space="0" w:num="1"/>
          <w:docGrid w:type="lines" w:linePitch="318" w:charSpace="0"/>
        </w:sectPr>
      </w:pPr>
      <w:r>
        <w:rPr>
          <w:rFonts w:hint="eastAsia" w:ascii="仿宋_GB2312" w:hAnsi="仿宋_GB2312" w:eastAsia="仿宋_GB2312" w:cs="仿宋_GB2312"/>
          <w:color w:val="auto"/>
          <w:highlight w:val="none"/>
        </w:rPr>
        <w:fldChar w:fldCharType="end"/>
      </w:r>
    </w:p>
    <w:p>
      <w:pPr>
        <w:keepNext w:val="0"/>
        <w:keepLines w:val="0"/>
        <w:pageBreakBefore w:val="0"/>
        <w:widowControl w:val="0"/>
        <w:kinsoku/>
        <w:wordWrap/>
        <w:overflowPunct/>
        <w:topLinePunct w:val="0"/>
        <w:autoSpaceDE/>
        <w:autoSpaceDN/>
        <w:bidi w:val="0"/>
        <w:adjustRightInd/>
        <w:snapToGrid/>
        <w:spacing w:after="313" w:afterLines="100" w:line="560" w:lineRule="exact"/>
        <w:jc w:val="center"/>
        <w:textAlignment w:val="auto"/>
        <w:outlineLvl w:val="9"/>
        <w:rPr>
          <w:rFonts w:hint="eastAsia" w:ascii="方正小标宋简体" w:hAnsi="黑体" w:eastAsia="方正小标宋简体" w:cs="Arial"/>
          <w:b/>
          <w:bCs/>
          <w:color w:val="auto"/>
          <w:sz w:val="44"/>
          <w:szCs w:val="44"/>
          <w:highlight w:val="none"/>
          <w:lang w:val="en-US" w:eastAsia="zh-CN"/>
        </w:rPr>
      </w:pPr>
      <w:r>
        <w:rPr>
          <w:rFonts w:hint="eastAsia" w:ascii="方正小标宋简体" w:hAnsi="黑体" w:eastAsia="方正小标宋简体" w:cs="Arial"/>
          <w:b/>
          <w:bCs/>
          <w:color w:val="auto"/>
          <w:sz w:val="44"/>
          <w:szCs w:val="44"/>
          <w:highlight w:val="none"/>
          <w:lang w:val="en-US" w:eastAsia="zh-CN"/>
        </w:rPr>
        <w:t>北京市统计局</w:t>
      </w:r>
    </w:p>
    <w:p>
      <w:pPr>
        <w:keepNext w:val="0"/>
        <w:keepLines w:val="0"/>
        <w:pageBreakBefore w:val="0"/>
        <w:widowControl w:val="0"/>
        <w:kinsoku/>
        <w:wordWrap/>
        <w:overflowPunct/>
        <w:topLinePunct w:val="0"/>
        <w:autoSpaceDE/>
        <w:autoSpaceDN/>
        <w:bidi w:val="0"/>
        <w:adjustRightInd/>
        <w:snapToGrid/>
        <w:spacing w:after="313" w:afterLines="100" w:line="560" w:lineRule="exact"/>
        <w:jc w:val="center"/>
        <w:textAlignment w:val="auto"/>
        <w:outlineLvl w:val="9"/>
        <w:rPr>
          <w:rFonts w:hint="eastAsia" w:ascii="仿宋_GB2312" w:hAnsi="仿宋_GB2312" w:eastAsia="仿宋_GB2312" w:cs="仿宋_GB2312"/>
          <w:color w:val="auto"/>
          <w:sz w:val="32"/>
          <w:szCs w:val="32"/>
          <w:highlight w:val="none"/>
        </w:rPr>
      </w:pPr>
      <w:r>
        <w:rPr>
          <w:rFonts w:hint="eastAsia" w:ascii="方正小标宋简体" w:hAnsi="黑体" w:eastAsia="方正小标宋简体" w:cs="Arial"/>
          <w:b/>
          <w:bCs/>
          <w:color w:val="auto"/>
          <w:sz w:val="44"/>
          <w:szCs w:val="44"/>
          <w:highlight w:val="none"/>
          <w:lang w:val="en-US" w:eastAsia="zh-CN"/>
        </w:rPr>
        <w:t>2023年度部门整体绩效评价报告</w:t>
      </w:r>
    </w:p>
    <w:p>
      <w:pPr>
        <w:keepNext w:val="0"/>
        <w:keepLines w:val="0"/>
        <w:pageBreakBefore w:val="0"/>
        <w:kinsoku/>
        <w:wordWrap/>
        <w:overflowPunct/>
        <w:topLinePunct w:val="0"/>
        <w:autoSpaceDE/>
        <w:autoSpaceDN/>
        <w:bidi w:val="0"/>
        <w:adjustRightInd/>
        <w:snapToGrid w:val="0"/>
        <w:spacing w:line="560" w:lineRule="exact"/>
        <w:ind w:righ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为深化全面预算绩效管理，强化部门支出责任，提高预算执行效率和资金使用效益，根据</w:t>
      </w:r>
      <w:r>
        <w:rPr>
          <w:rFonts w:hint="eastAsia" w:ascii="仿宋_GB2312" w:hAnsi="仿宋_GB2312" w:eastAsia="仿宋_GB2312" w:cs="仿宋_GB2312"/>
          <w:color w:val="auto"/>
          <w:sz w:val="32"/>
          <w:szCs w:val="32"/>
          <w:highlight w:val="none"/>
          <w:lang w:val="en-US" w:eastAsia="zh-CN"/>
        </w:rPr>
        <w:t>北京市财政局</w:t>
      </w:r>
      <w:r>
        <w:rPr>
          <w:rFonts w:hint="eastAsia" w:ascii="仿宋_GB2312" w:hAnsi="仿宋_GB2312" w:eastAsia="仿宋_GB2312" w:cs="仿宋_GB2312"/>
          <w:color w:val="auto"/>
          <w:sz w:val="32"/>
          <w:szCs w:val="32"/>
          <w:highlight w:val="none"/>
        </w:rPr>
        <w:t>《关于开展2024年预算绩效管理相关工作的函</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工作安排，北京市统计局组织开展部门整体绩效评价，全方位把握部门整体预算执行、绩效目标实现和预算管理情况，形成本部门整体绩效评价报告。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宋体"/>
          <w:b w:val="0"/>
          <w:bCs w:val="0"/>
          <w:color w:val="auto"/>
          <w:kern w:val="0"/>
          <w:sz w:val="32"/>
          <w:szCs w:val="32"/>
          <w:highlight w:val="none"/>
        </w:rPr>
      </w:pPr>
      <w:bookmarkStart w:id="1" w:name="_Toc7471"/>
      <w:bookmarkStart w:id="2" w:name="_Toc20868"/>
      <w:r>
        <w:rPr>
          <w:rFonts w:hint="eastAsia" w:ascii="黑体" w:hAnsi="黑体" w:eastAsia="黑体" w:cs="宋体"/>
          <w:b w:val="0"/>
          <w:bCs w:val="0"/>
          <w:color w:val="auto"/>
          <w:kern w:val="0"/>
          <w:sz w:val="32"/>
          <w:szCs w:val="32"/>
          <w:highlight w:val="none"/>
        </w:rPr>
        <w:t>一、部门概况</w:t>
      </w:r>
      <w:bookmarkEnd w:id="1"/>
      <w:bookmarkEnd w:id="2"/>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hint="eastAsia" w:ascii="楷体_GB2312" w:hAnsi="Calibri" w:eastAsia="楷体_GB2312"/>
          <w:b/>
          <w:bCs/>
          <w:color w:val="auto"/>
          <w:sz w:val="32"/>
          <w:szCs w:val="32"/>
          <w:highlight w:val="none"/>
        </w:rPr>
      </w:pPr>
      <w:bookmarkStart w:id="3" w:name="_Toc14921"/>
      <w:bookmarkStart w:id="4" w:name="_Toc21710"/>
      <w:r>
        <w:rPr>
          <w:rFonts w:hint="eastAsia" w:ascii="楷体_GB2312" w:hAnsi="Calibri" w:eastAsia="楷体_GB2312"/>
          <w:b/>
          <w:bCs/>
          <w:color w:val="auto"/>
          <w:sz w:val="32"/>
          <w:szCs w:val="32"/>
          <w:highlight w:val="none"/>
        </w:rPr>
        <w:t>（一）机构设置及职责工作任务情况</w:t>
      </w:r>
      <w:bookmarkEnd w:id="3"/>
      <w:bookmarkEnd w:id="4"/>
    </w:p>
    <w:p>
      <w:pPr>
        <w:keepNext w:val="0"/>
        <w:keepLines w:val="0"/>
        <w:pageBreakBefore w:val="0"/>
        <w:widowControl w:val="0"/>
        <w:kinsoku/>
        <w:wordWrap/>
        <w:overflowPunct/>
        <w:topLinePunct w:val="0"/>
        <w:autoSpaceDE/>
        <w:autoSpaceDN/>
        <w:bidi w:val="0"/>
        <w:adjustRightInd/>
        <w:snapToGrid/>
        <w:spacing w:line="560" w:lineRule="exact"/>
        <w:ind w:right="0" w:firstLine="643" w:firstLineChars="200"/>
        <w:textAlignment w:val="auto"/>
        <w:outlineLvl w:val="2"/>
        <w:rPr>
          <w:rFonts w:hint="eastAsia" w:ascii="仿宋_GB2312" w:hAnsi="仿宋_GB2312" w:eastAsia="仿宋_GB2312" w:cs="仿宋_GB2312"/>
          <w:b/>
          <w:bCs/>
          <w:color w:val="auto"/>
          <w:sz w:val="32"/>
          <w:szCs w:val="32"/>
          <w:highlight w:val="none"/>
        </w:rPr>
      </w:pPr>
      <w:bookmarkStart w:id="5" w:name="_Toc7311"/>
      <w:r>
        <w:rPr>
          <w:rFonts w:hint="eastAsia" w:ascii="仿宋_GB2312" w:hAnsi="仿宋_GB2312" w:eastAsia="仿宋_GB2312" w:cs="仿宋_GB2312"/>
          <w:b/>
          <w:bCs/>
          <w:color w:val="auto"/>
          <w:sz w:val="32"/>
          <w:szCs w:val="32"/>
          <w:highlight w:val="none"/>
        </w:rPr>
        <w:t>1.机构设置</w:t>
      </w:r>
      <w:bookmarkEnd w:id="5"/>
    </w:p>
    <w:p>
      <w:pPr>
        <w:keepNext w:val="0"/>
        <w:keepLines w:val="0"/>
        <w:pageBreakBefore w:val="0"/>
        <w:kinsoku/>
        <w:wordWrap/>
        <w:overflowPunct/>
        <w:topLinePunct w:val="0"/>
        <w:autoSpaceDE/>
        <w:autoSpaceDN/>
        <w:bidi w:val="0"/>
        <w:adjustRightInd/>
        <w:snapToGrid w:val="0"/>
        <w:spacing w:line="560" w:lineRule="exact"/>
        <w:ind w:right="0" w:firstLine="640" w:firstLineChars="200"/>
        <w:textAlignment w:val="auto"/>
        <w:rPr>
          <w:rFonts w:hint="eastAsia"/>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北京市统计局根据《北京市人民政府办公厅关于印发北京市统计局主要职责内设机构和人员编制规定的通知》（京政发﹝2009﹞75号）及相关机构编制文件</w:t>
      </w:r>
      <w:r>
        <w:rPr>
          <w:rFonts w:hint="eastAsia" w:ascii="仿宋_GB2312" w:hAnsi="仿宋_GB2312" w:eastAsia="仿宋_GB2312" w:cs="仿宋_GB2312"/>
          <w:color w:val="auto"/>
          <w:kern w:val="2"/>
          <w:sz w:val="32"/>
          <w:szCs w:val="32"/>
          <w:highlight w:val="none"/>
          <w:lang w:val="en-US" w:eastAsia="zh-CN" w:bidi="ar-SA"/>
        </w:rPr>
        <w:t>批准设立。</w:t>
      </w:r>
    </w:p>
    <w:p>
      <w:pPr>
        <w:keepNext w:val="0"/>
        <w:keepLines w:val="0"/>
        <w:pageBreakBefore w:val="0"/>
        <w:kinsoku/>
        <w:wordWrap/>
        <w:overflowPunct/>
        <w:topLinePunct w:val="0"/>
        <w:autoSpaceDE/>
        <w:autoSpaceDN/>
        <w:bidi w:val="0"/>
        <w:adjustRightInd/>
        <w:snapToGrid w:val="0"/>
        <w:spacing w:line="56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市统计局内设机构24个，分别为：办公室、法规处、设计管理处、综合统计处、国民经济核算处、金融业统计处、监测与评价处、工业统计处、固定资产投资统计处、贸易外经统计处、服务业统计处、农村统计处、人口和就业统计处、社会与文化统计处、科技统计处（中关村示范区与开发区统计处）、能源与资源统计处、督察处、财务处（审计处）、人事教育处、机关党委（党建工作处）、机关纪委、工会、离退休干部处、执法处。</w:t>
      </w:r>
    </w:p>
    <w:p>
      <w:pPr>
        <w:keepNext w:val="0"/>
        <w:keepLines w:val="0"/>
        <w:pageBreakBefore w:val="0"/>
        <w:kinsoku/>
        <w:wordWrap/>
        <w:overflowPunct/>
        <w:topLinePunct w:val="0"/>
        <w:autoSpaceDE/>
        <w:autoSpaceDN/>
        <w:bidi w:val="0"/>
        <w:adjustRightInd/>
        <w:snapToGrid w:val="0"/>
        <w:spacing w:line="56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全额拨款事业单位8个，即：北京市经济社会调查总队、北京市统计局普查中心、北京市统计局综合事务中心、北京市统计监测评价中心、北京市统计应用研究所、北京市统计发展促进中心、北京市统计数据管理中心、北京市社情民意调查中心。</w:t>
      </w:r>
    </w:p>
    <w:p>
      <w:pPr>
        <w:keepNext w:val="0"/>
        <w:keepLines w:val="0"/>
        <w:pageBreakBefore w:val="0"/>
        <w:kinsoku/>
        <w:wordWrap/>
        <w:overflowPunct/>
        <w:topLinePunct w:val="0"/>
        <w:autoSpaceDE/>
        <w:autoSpaceDN/>
        <w:bidi w:val="0"/>
        <w:adjustRightInd/>
        <w:snapToGrid w:val="0"/>
        <w:spacing w:line="56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16个区及经济技术开发区经济社会调查队，分别是：北京市东城区经济社会调查队、北京市西城区经济社会调查队、北京市朝阳区经济社会调查队、北京市丰台区经济社会调查队、北京市石景山区经济社会调查队、北京市海淀区经济社会调查队、北京市门头沟区经济社会调查队、北京市房山区经济社会调查队、北京市通州区经济社会调查队、北京市顺义区经济社会调查队、北京市昌平区经济社会调查队、北京市大兴区经济社会调查队、北京市怀柔区经济社会调查队、北京市平谷区经济社会调查队、北京市密云区经济社会调查队、北京市延庆区经济社会调查队和北京经济技术开发区经济社会调查队。</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宋体" w:eastAsia="仿宋_GB2312" w:cs="宋体"/>
          <w:b/>
          <w:bCs/>
          <w:color w:val="auto"/>
          <w:kern w:val="0"/>
          <w:sz w:val="32"/>
          <w:szCs w:val="32"/>
          <w:highlight w:val="none"/>
        </w:rPr>
      </w:pPr>
      <w:bookmarkStart w:id="6" w:name="_Toc23205"/>
      <w:r>
        <w:rPr>
          <w:rFonts w:hint="eastAsia" w:ascii="仿宋_GB2312" w:hAnsi="宋体" w:eastAsia="仿宋_GB2312" w:cs="宋体"/>
          <w:b/>
          <w:bCs/>
          <w:color w:val="auto"/>
          <w:kern w:val="0"/>
          <w:sz w:val="32"/>
          <w:szCs w:val="32"/>
          <w:highlight w:val="none"/>
        </w:rPr>
        <w:t>2.职责和工作任务情况</w:t>
      </w:r>
      <w:bookmarkEnd w:id="6"/>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3"/>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（1）主要职责</w:t>
      </w:r>
    </w:p>
    <w:p>
      <w:pPr>
        <w:pStyle w:val="5"/>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贯彻执行国家关于统计方面的法律、法规、规章和统计制度、统计标准，起草本市相关地方性法规草案、政府规章草案，拟订地方统计制度和统计标准，监督检查统计法律、法规、规章和统计制度、统计标准的实施；承担组织领导和协调全市统计工作，确保统计数据真实、准确、及时的责任。</w:t>
      </w:r>
    </w:p>
    <w:p>
      <w:pPr>
        <w:pStyle w:val="5"/>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负责贯彻执行国民经济核算体系，组织实施全市及各区县国民经济核算制度和全市投入产出调查，核算全市及各区县地区生产总值，汇编提供国民经济核算资料，监督管理各区县国民经济核算工作。</w:t>
      </w:r>
    </w:p>
    <w:p>
      <w:pPr>
        <w:pStyle w:val="5"/>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负责组织实施全市人口、经济、农业等重大国情国力普查工作；会同有关部门拟订重大市情市力的普查及专项调查计划、方案并组织实施；汇总、整理和提供有关市情市力方面的统计数据。</w:t>
      </w:r>
    </w:p>
    <w:p>
      <w:pPr>
        <w:pStyle w:val="5"/>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负责组织实施全市国民经济各行业的统计调查，收集、汇总、整理和提供有关调查的统计数据，综合整理和提供地质勘查、交通运输、邮政、教育、卫生、社会保障、公用事业等全市性基本统计数据。</w:t>
      </w:r>
    </w:p>
    <w:p>
      <w:pPr>
        <w:pStyle w:val="5"/>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负责组织实施全市能源、投资、价格、收入、科技、人口、劳动力、旅游、社会发展基本情况、环境基本状况等统计调查，收集、汇总、整理和提供有关调查的统计数据，综合整理和提供资源、房屋、对外贸易、对外经济等全市性基本统计数据。</w:t>
      </w:r>
    </w:p>
    <w:p>
      <w:pPr>
        <w:pStyle w:val="5"/>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负责组织各区县、各部门的经济、社会、科技和资源环境统计调查，统一核定、管理、公布全市性基本统计资料，定期发布国民经济和社会发展情况的统计信息。</w:t>
      </w:r>
    </w:p>
    <w:p>
      <w:pPr>
        <w:pStyle w:val="5"/>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负责对全市国民经济、社会发展、科技进步和资源环境等情况进行统计分析、统计预测和统计监督，向市委、市政府及有关部门提供统计信息和咨询建议。</w:t>
      </w:r>
    </w:p>
    <w:p>
      <w:pPr>
        <w:pStyle w:val="5"/>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依法审批或备案各部门统计调查项目、各区县统计调查项目，指导专业统计基础工作、统计基层业务基础建设，建立健全统计数据质量审核、监控和评估制度，开展对重要统计数据的审核、监控和评估，依法监督管理涉外调查活动。</w:t>
      </w:r>
    </w:p>
    <w:p>
      <w:pPr>
        <w:pStyle w:val="5"/>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依法协管区县政府统计部门主要负责人；指导本市统计专业技术队伍建设、统计教育和培训，负责统计从业资格认定工作，会同有关部门组织管理统计专业资格考试、职务评聘工作；监督管理区县政府统计部门由市财政提供的统计经费和专项基本建设投资。</w:t>
      </w:r>
    </w:p>
    <w:p>
      <w:pPr>
        <w:pStyle w:val="5"/>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负责拟订本市统计信息工程建设规划，建立健全并管理本市统计信息自动化系统和统计数据库系统。组织建立和管理全市宏观经济与社会发展基础数据库，组织制定各区县、各部门统计数据库和网络的基本标准和运行规则，指导区县统计信息化系统建设。</w:t>
      </w:r>
    </w:p>
    <w:p>
      <w:pPr>
        <w:pStyle w:val="5"/>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承办市政府和国家统计局交办的其他事项。</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3"/>
        <w:rPr>
          <w:rFonts w:hint="default" w:ascii="仿宋_GB2312" w:hAnsi="仿宋_GB2312" w:eastAsia="仿宋_GB2312" w:cs="仿宋_GB2312"/>
          <w:color w:val="auto"/>
          <w:kern w:val="2"/>
          <w:sz w:val="32"/>
          <w:szCs w:val="32"/>
          <w:highlight w:val="none"/>
          <w:lang w:val="en-US" w:eastAsia="zh-CN" w:bidi="ar-SA"/>
        </w:rPr>
      </w:pPr>
      <w:bookmarkStart w:id="7" w:name="_Toc9382"/>
      <w:r>
        <w:rPr>
          <w:rFonts w:hint="eastAsia" w:ascii="仿宋_GB2312" w:hAnsi="仿宋_GB2312" w:eastAsia="仿宋_GB2312" w:cs="仿宋_GB2312"/>
          <w:color w:val="auto"/>
          <w:kern w:val="2"/>
          <w:sz w:val="32"/>
          <w:szCs w:val="32"/>
          <w:highlight w:val="none"/>
          <w:lang w:val="en-US" w:eastAsia="zh-CN" w:bidi="ar-SA"/>
        </w:rPr>
        <w:t>（2）工作任务情况</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2023年，在北京市委市政府的领导下，北京市统计局始终坚持以习近平新时代中国特色社会主义思想为指导，全面贯彻党的二十大精神，持续强化“两个中心”定位，不断拓展统计监测分析领域，更好地服务首都高质量发展。各项任务均完成年度目标。主要体现在以下方面：</w:t>
      </w:r>
    </w:p>
    <w:p>
      <w:pPr>
        <w:pStyle w:val="5"/>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扎实推进主题教育见行见效。始终将深入开展主题教育作为首要政治任务，牢牢把握“学思想、强党性、重实践、建新功”的总要求，研究制定主题教育实施方案等，成立由党组书记任组长，局领导、总师、副总队长为成员的领导小组和组织机构，先后24次召开主题教育领导小组会议，统筹抓好主题教育和统计工作。班子成员领题调研课题10项、专项调研课题47项，将“小切口”调查研究与推动发展、服务基层紧密结合。</w:t>
      </w:r>
    </w:p>
    <w:p>
      <w:pPr>
        <w:pStyle w:val="5"/>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加强统计法治建设。持之以恒抓好中央统计改革文件精神贯彻落实，持续推进防治统计造假常态化、长效化，综合运用统计督察、执法检查、数据质量核查等多种方式进行监督检查。积极开展以案释法、“法律十进”活动，有序扩大统计诚信企业规模。加强对《北京市统计领域不予行政处罚清单》的实施指导，推动轻微违法行为容错纠错机制落到实处。持续推进市、区两级“统计法进党校”常态化，以统计法颁布40周年为契机，多形式开展统计法律法规宣传。自觉接受人大工作监督和政协民主监督，10件建议提案均依法按期办结答复。</w:t>
      </w:r>
    </w:p>
    <w:p>
      <w:pPr>
        <w:pStyle w:val="5"/>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认真完成首轮统计督察。经市委、市政府批准，2023年5月至7月，组织完成对西城区、丰台区、延庆区、市科委中关村管委会、市委社会工委市民政局、市水务局的首轮统计督察，共查阅文件资料6000余件，问卷调查522份，开展个别谈话240人（次），延伸督察区部门、街道（乡镇）34个，对144家企业开展执法检查。统计督察工作中，还将各区、各部门贯彻落实统计监督意见以及与其他各类监督贯通协同情况作为重要统计督察内容，推动各类监督工作更加有力高效开展。</w:t>
      </w:r>
    </w:p>
    <w:p>
      <w:pPr>
        <w:pStyle w:val="5"/>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积极推进北京市第五次全国经济普查。推动印发《北京市人民政府关于开展第五次全国经济普查的通知》，成立北京市五经普领导小组及其办公室，完成374个普查机构组建，选聘约3万名普查“两员”，构建覆盖市、区、街道（乡镇）的工作体系。在国家普查方案的基础上，结合北京实际，制定形成北京经普实施方案。全面开展“地毯式”入户清查并开展事后质量抽查。开通五经普官方网站专栏，上线五经普微站，建立全市经济普查呼叫中心，与北京12345市民服务热线合作开通经济普查专线，组织召开五经普媒体通报会并成功举办宣传月启动仪式，取得良好社会效果。</w:t>
      </w:r>
    </w:p>
    <w:p>
      <w:pPr>
        <w:pStyle w:val="5"/>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强化经济社会综合监测评价。优化“五子”领域监测评价，定期开展监测，动态跟踪、及时反映“五子”建设进程，调整完善京津冀区域发展指数评价指标体系，深入推进北京国际科技创新中心建设、“两区”建设、国际消费中心城市建设统计监测评价，形成监测分析成果，为推动“五子”联动服务和融入新发展格局提供统计保障。落实总规实施第二阶段重点任务，完成总体规划实施体检统计报表制度修订工作，为年度体检报告提供数据支持。强化重点领域、区域监测评价，持续提升城市副中心建设、城市空间新格局统计监测效能。加强北京时尚类消费相关分析研究。优化文化产业园区、“三城一区”主平台、中关村国家自主创新示范区监测分析。</w:t>
      </w:r>
    </w:p>
    <w:p>
      <w:pPr>
        <w:pStyle w:val="5"/>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持续深化统计制度方法改革。体现首都特色，持续完善地区生产总值核算方法。开展生态产品价值（GEP）核算，研究制定本市生态产品总值（GEP）核算方案（物质供给和文化服务部分），完成GEP物质供给和文化服务价值测算。深化先进制造业和现代服务业融合发展监测。积极推进碳排放核算体系建设，探索研究分区能源活动碳排放核算方法。开展生态保护补偿统计工作，完成国家生态保护补偿统计指标体系专题调研和监测数据收集、上报任务，研究构建本市生态环境保护补偿统计监测指标体系。</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hint="eastAsia" w:ascii="楷体_GB2312" w:hAnsi="Calibri" w:eastAsia="楷体_GB2312"/>
          <w:b/>
          <w:bCs/>
          <w:color w:val="auto"/>
          <w:sz w:val="32"/>
          <w:szCs w:val="32"/>
          <w:highlight w:val="none"/>
        </w:rPr>
      </w:pPr>
      <w:bookmarkStart w:id="8" w:name="_Toc452"/>
      <w:r>
        <w:rPr>
          <w:rFonts w:hint="eastAsia" w:ascii="楷体_GB2312" w:hAnsi="Calibri" w:eastAsia="楷体_GB2312"/>
          <w:b/>
          <w:bCs/>
          <w:color w:val="auto"/>
          <w:sz w:val="32"/>
          <w:szCs w:val="32"/>
          <w:highlight w:val="none"/>
        </w:rPr>
        <w:t>（二）部门整体绩效目标设立情况</w:t>
      </w:r>
      <w:bookmarkEnd w:id="7"/>
      <w:bookmarkEnd w:id="8"/>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宋体" w:eastAsia="仿宋_GB2312" w:cs="宋体"/>
          <w:b/>
          <w:bCs/>
          <w:color w:val="auto"/>
          <w:kern w:val="0"/>
          <w:sz w:val="32"/>
          <w:szCs w:val="32"/>
          <w:highlight w:val="none"/>
          <w:lang w:val="en-US" w:eastAsia="zh-CN"/>
        </w:rPr>
      </w:pPr>
      <w:bookmarkStart w:id="9" w:name="_Toc17390"/>
      <w:r>
        <w:rPr>
          <w:rFonts w:hint="eastAsia" w:ascii="仿宋_GB2312" w:hAnsi="宋体" w:eastAsia="仿宋_GB2312" w:cs="宋体"/>
          <w:b/>
          <w:bCs/>
          <w:color w:val="auto"/>
          <w:kern w:val="0"/>
          <w:sz w:val="32"/>
          <w:szCs w:val="32"/>
          <w:highlight w:val="none"/>
          <w:lang w:val="en-US" w:eastAsia="zh-CN"/>
        </w:rPr>
        <w:t>1.绩效目标设立依据</w:t>
      </w:r>
      <w:bookmarkEnd w:id="9"/>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（1）《中华人民共和国统计法》</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（2）中华人民共和国国民经济和社会发展第十四个五年规划和2035年远景目标纲要</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（3）北京市统计局单位职能</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（4）北京市统计局中长期发展规划或项目规划</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（5）北京市统计局年度工作计划</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（6）国家相关法律法规和规章制度</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（7）北京市相关法规、规章制度</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（8）北京市统计局内部控制制度</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（9）相关历史数据、行业标准、计划标准等</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宋体" w:eastAsia="仿宋_GB2312" w:cs="宋体"/>
          <w:b/>
          <w:bCs/>
          <w:color w:val="auto"/>
          <w:kern w:val="0"/>
          <w:sz w:val="32"/>
          <w:szCs w:val="32"/>
          <w:highlight w:val="none"/>
        </w:rPr>
      </w:pPr>
      <w:bookmarkStart w:id="10" w:name="_Toc973"/>
      <w:r>
        <w:rPr>
          <w:rFonts w:hint="eastAsia" w:ascii="仿宋_GB2312" w:hAnsi="宋体" w:eastAsia="仿宋_GB2312" w:cs="宋体"/>
          <w:b/>
          <w:bCs/>
          <w:color w:val="auto"/>
          <w:kern w:val="0"/>
          <w:sz w:val="32"/>
          <w:szCs w:val="32"/>
          <w:highlight w:val="none"/>
        </w:rPr>
        <w:t>2.目标设置情况</w:t>
      </w:r>
      <w:bookmarkEnd w:id="10"/>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北京市统计局根据单位职责，结合“十四五”规划和年度</w:t>
      </w:r>
      <w:r>
        <w:rPr>
          <w:rFonts w:hint="eastAsia" w:ascii="仿宋_GB2312" w:hAnsi="仿宋_GB2312" w:eastAsia="仿宋_GB2312" w:cs="仿宋_GB2312"/>
          <w:color w:val="auto"/>
          <w:sz w:val="32"/>
          <w:szCs w:val="32"/>
          <w:highlight w:val="none"/>
          <w:lang w:eastAsia="zh-CN"/>
        </w:rPr>
        <w:t>计划任务</w:t>
      </w:r>
      <w:r>
        <w:rPr>
          <w:rFonts w:hint="eastAsia" w:ascii="仿宋_GB2312" w:hAnsi="仿宋_GB2312" w:eastAsia="仿宋_GB2312" w:cs="仿宋_GB2312"/>
          <w:color w:val="auto"/>
          <w:sz w:val="32"/>
          <w:szCs w:val="32"/>
          <w:highlight w:val="none"/>
        </w:rPr>
        <w:t>设置了部门整体绩效目标，</w:t>
      </w:r>
      <w:r>
        <w:rPr>
          <w:rFonts w:hint="eastAsia" w:ascii="仿宋_GB2312" w:hAnsi="仿宋_GB2312" w:eastAsia="仿宋_GB2312" w:cs="仿宋_GB2312"/>
          <w:color w:val="auto"/>
          <w:sz w:val="32"/>
          <w:szCs w:val="32"/>
          <w:highlight w:val="none"/>
          <w:lang w:val="en-US" w:eastAsia="zh-CN"/>
        </w:rPr>
        <w:t>整体绩效目标设置较为全面，但个别</w:t>
      </w:r>
      <w:r>
        <w:rPr>
          <w:rFonts w:hint="eastAsia" w:ascii="仿宋_GB2312" w:hAnsi="仿宋_GB2312" w:eastAsia="仿宋_GB2312" w:cs="仿宋_GB2312"/>
          <w:color w:val="auto"/>
          <w:sz w:val="32"/>
          <w:szCs w:val="32"/>
          <w:highlight w:val="none"/>
        </w:rPr>
        <w:t>绩效</w:t>
      </w: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eastAsia="仿宋_GB2312" w:cs="仿宋_GB2312"/>
          <w:color w:val="auto"/>
          <w:sz w:val="32"/>
          <w:szCs w:val="32"/>
          <w:highlight w:val="none"/>
        </w:rPr>
        <w:t>设置</w:t>
      </w:r>
      <w:r>
        <w:rPr>
          <w:rFonts w:hint="eastAsia" w:ascii="仿宋_GB2312" w:hAnsi="仿宋_GB2312" w:eastAsia="仿宋_GB2312" w:cs="仿宋_GB2312"/>
          <w:color w:val="auto"/>
          <w:sz w:val="32"/>
          <w:szCs w:val="32"/>
          <w:highlight w:val="none"/>
          <w:lang w:val="en-US" w:eastAsia="zh-CN"/>
        </w:rPr>
        <w:t>的量化程度和</w:t>
      </w:r>
      <w:r>
        <w:rPr>
          <w:rFonts w:hint="eastAsia" w:ascii="仿宋_GB2312" w:hAnsi="仿宋_GB2312" w:eastAsia="仿宋_GB2312" w:cs="仿宋_GB2312"/>
          <w:color w:val="auto"/>
          <w:sz w:val="32"/>
          <w:szCs w:val="32"/>
          <w:highlight w:val="none"/>
        </w:rPr>
        <w:t>合理</w:t>
      </w:r>
      <w:r>
        <w:rPr>
          <w:rFonts w:hint="eastAsia" w:ascii="仿宋_GB2312" w:hAnsi="仿宋_GB2312" w:eastAsia="仿宋_GB2312" w:cs="仿宋_GB2312"/>
          <w:color w:val="auto"/>
          <w:sz w:val="32"/>
          <w:szCs w:val="32"/>
          <w:highlight w:val="none"/>
          <w:lang w:val="en-US" w:eastAsia="zh-CN"/>
        </w:rPr>
        <w:t>性有待提高，</w:t>
      </w:r>
      <w:r>
        <w:rPr>
          <w:rFonts w:hint="eastAsia" w:ascii="仿宋_GB2312" w:hAnsi="仿宋_GB2312" w:eastAsia="仿宋_GB2312" w:cs="仿宋_GB2312"/>
          <w:color w:val="auto"/>
          <w:sz w:val="32"/>
          <w:szCs w:val="32"/>
          <w:highlight w:val="none"/>
        </w:rPr>
        <w:t>具体情况如下：</w:t>
      </w:r>
    </w:p>
    <w:p>
      <w:pPr>
        <w:pStyle w:val="5"/>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outlineLvl w:val="3"/>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整体绩效目标</w:t>
      </w:r>
    </w:p>
    <w:p>
      <w:pPr>
        <w:pStyle w:val="5"/>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继续加大对全市经济运行情况的动态监测与预判分析：围绕服务全市宏观经济治理，密切跟踪重点行业、领域、区域、企业运行情况，强化点面结合，客观反映情况、科学判断趋势、准确把握问题，提出有针对性和可操作性的对策建议。</w:t>
      </w:r>
    </w:p>
    <w:p>
      <w:pPr>
        <w:pStyle w:val="5"/>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加快构建符合首都特点的现代化统计调查体系：全面监测首都现代化经济体系建设。密切跟踪首都规划体系实施进程。精准反映人民美好生活需要。</w:t>
      </w:r>
    </w:p>
    <w:p>
      <w:pPr>
        <w:pStyle w:val="5"/>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持续深入推进统计改革创新：全力推动第三轮部市合作。积极促进大数据应用成果转化。有效扩大数据共享共用范围。统筹组织大型国情国力调查。</w:t>
      </w:r>
    </w:p>
    <w:p>
      <w:pPr>
        <w:pStyle w:val="5"/>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强化统计法治保障作用：始终坚持依法行政。不断凝聚监督合力。筑牢筑实基层工作。</w:t>
      </w:r>
    </w:p>
    <w:p>
      <w:pPr>
        <w:pStyle w:val="5"/>
        <w:keepNext w:val="0"/>
        <w:keepLines w:val="0"/>
        <w:pageBreakBefore w:val="0"/>
        <w:widowControl w:val="0"/>
        <w:numPr>
          <w:ilvl w:val="0"/>
          <w:numId w:val="4"/>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以全面从严治党为引领，促进统计队伍建设：坚持政治机关定位，全面提升统计工作整体能力与水平。加大人才选拔培养力度，优化完善处级领导班子结构。</w:t>
      </w:r>
    </w:p>
    <w:p>
      <w:pPr>
        <w:pStyle w:val="5"/>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outlineLvl w:val="3"/>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绩效指标</w:t>
      </w:r>
    </w:p>
    <w:p>
      <w:pPr>
        <w:pStyle w:val="5"/>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产出数量指标</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①</w:t>
      </w:r>
      <w:r>
        <w:rPr>
          <w:rFonts w:hint="eastAsia" w:ascii="仿宋_GB2312" w:hAnsi="仿宋_GB2312" w:eastAsia="仿宋_GB2312" w:cs="仿宋_GB2312"/>
          <w:color w:val="auto"/>
          <w:sz w:val="32"/>
          <w:szCs w:val="32"/>
          <w:highlight w:val="none"/>
          <w:lang w:val="en-US" w:eastAsia="zh-CN"/>
        </w:rPr>
        <w:t>扎</w:t>
      </w:r>
      <w:r>
        <w:rPr>
          <w:rFonts w:hint="eastAsia" w:ascii="仿宋_GB2312" w:hAnsi="仿宋_GB2312" w:eastAsia="仿宋_GB2312" w:cs="仿宋_GB2312"/>
          <w:color w:val="auto"/>
          <w:kern w:val="2"/>
          <w:sz w:val="32"/>
          <w:szCs w:val="32"/>
          <w:highlight w:val="none"/>
          <w:lang w:val="en-US" w:eastAsia="zh-CN" w:bidi="ar-SA"/>
        </w:rPr>
        <w:t>实开展北京市第五次全国经济普查，完成率达100%；</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②完成国民经济各行业调查，完成率达100%；</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③实施2023年制度外统计调查项目，完成率达100%；</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④开展涉及社会热点问题的专项调查，完成率达100%；</w:t>
      </w:r>
    </w:p>
    <w:p>
      <w:pPr>
        <w:pStyle w:val="5"/>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⑤开展京津冀协同发展统计监测，撰写监测报告报送市委市政府，完成率达100%。</w:t>
      </w:r>
    </w:p>
    <w:p>
      <w:pPr>
        <w:pStyle w:val="5"/>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产出质量指标</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①</w:t>
      </w:r>
      <w:r>
        <w:rPr>
          <w:rFonts w:hint="eastAsia" w:ascii="仿宋_GB2312" w:hAnsi="仿宋_GB2312" w:eastAsia="仿宋_GB2312" w:cs="仿宋_GB2312"/>
          <w:color w:val="auto"/>
          <w:sz w:val="32"/>
          <w:szCs w:val="32"/>
          <w:highlight w:val="none"/>
          <w:lang w:val="en-US" w:eastAsia="zh-CN"/>
        </w:rPr>
        <w:t>定期对统计质量控制情况进行评估，及时反映质量控制情况、存在问题和改进措施，</w:t>
      </w:r>
      <w:r>
        <w:rPr>
          <w:rFonts w:hint="eastAsia" w:ascii="仿宋_GB2312" w:hAnsi="仿宋_GB2312" w:eastAsia="仿宋_GB2312" w:cs="仿宋_GB2312"/>
          <w:color w:val="auto"/>
          <w:kern w:val="2"/>
          <w:sz w:val="32"/>
          <w:szCs w:val="32"/>
          <w:highlight w:val="none"/>
          <w:lang w:val="en-US" w:eastAsia="zh-CN" w:bidi="ar-SA"/>
        </w:rPr>
        <w:t>完成率</w:t>
      </w:r>
      <w:r>
        <w:rPr>
          <w:rFonts w:hint="eastAsia" w:ascii="仿宋_GB2312" w:hAnsi="仿宋_GB2312" w:eastAsia="仿宋_GB2312" w:cs="仿宋_GB2312"/>
          <w:color w:val="auto"/>
          <w:sz w:val="32"/>
          <w:szCs w:val="32"/>
          <w:highlight w:val="none"/>
          <w:lang w:val="en-US" w:eastAsia="zh-CN"/>
        </w:rPr>
        <w:t>达95%；</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②</w:t>
      </w:r>
      <w:r>
        <w:rPr>
          <w:rFonts w:hint="eastAsia" w:ascii="仿宋_GB2312" w:hAnsi="仿宋_GB2312" w:eastAsia="仿宋_GB2312" w:cs="仿宋_GB2312"/>
          <w:color w:val="auto"/>
          <w:sz w:val="32"/>
          <w:szCs w:val="32"/>
          <w:highlight w:val="none"/>
          <w:lang w:val="en-US" w:eastAsia="zh-CN"/>
        </w:rPr>
        <w:t>从经济转型、民生改善、社会管理、生态建设、科技文化5个方面反映首都经济社会发展进程，</w:t>
      </w:r>
      <w:r>
        <w:rPr>
          <w:rFonts w:hint="eastAsia" w:ascii="仿宋_GB2312" w:hAnsi="仿宋_GB2312" w:eastAsia="仿宋_GB2312" w:cs="仿宋_GB2312"/>
          <w:color w:val="auto"/>
          <w:kern w:val="2"/>
          <w:sz w:val="32"/>
          <w:szCs w:val="32"/>
          <w:highlight w:val="none"/>
          <w:lang w:val="en-US" w:eastAsia="zh-CN" w:bidi="ar-SA"/>
        </w:rPr>
        <w:t>完成率</w:t>
      </w:r>
      <w:r>
        <w:rPr>
          <w:rFonts w:hint="eastAsia" w:ascii="仿宋_GB2312" w:hAnsi="仿宋_GB2312" w:eastAsia="仿宋_GB2312" w:cs="仿宋_GB2312"/>
          <w:color w:val="auto"/>
          <w:sz w:val="32"/>
          <w:szCs w:val="32"/>
          <w:highlight w:val="none"/>
          <w:lang w:val="en-US" w:eastAsia="zh-CN"/>
        </w:rPr>
        <w:t>达95%</w:t>
      </w:r>
      <w:r>
        <w:rPr>
          <w:rFonts w:hint="eastAsia" w:ascii="仿宋_GB2312" w:hAnsi="仿宋_GB2312" w:eastAsia="仿宋_GB2312" w:cs="仿宋_GB2312"/>
          <w:color w:val="auto"/>
          <w:kern w:val="2"/>
          <w:sz w:val="32"/>
          <w:szCs w:val="32"/>
          <w:highlight w:val="none"/>
          <w:lang w:val="en-US" w:eastAsia="zh-CN" w:bidi="ar-SA"/>
        </w:rPr>
        <w:t>；</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③</w:t>
      </w:r>
      <w:r>
        <w:rPr>
          <w:rFonts w:hint="eastAsia" w:ascii="仿宋_GB2312" w:hAnsi="仿宋_GB2312" w:eastAsia="仿宋_GB2312" w:cs="仿宋_GB2312"/>
          <w:color w:val="auto"/>
          <w:sz w:val="32"/>
          <w:szCs w:val="32"/>
          <w:highlight w:val="none"/>
          <w:lang w:val="en-US" w:eastAsia="zh-CN"/>
        </w:rPr>
        <w:t>丰富完善季度常住人口数据测算。</w:t>
      </w:r>
    </w:p>
    <w:p>
      <w:pPr>
        <w:pStyle w:val="5"/>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产出时效指标</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①</w:t>
      </w:r>
      <w:r>
        <w:rPr>
          <w:rFonts w:hint="eastAsia" w:ascii="仿宋_GB2312" w:hAnsi="仿宋_GB2312" w:eastAsia="仿宋_GB2312" w:cs="仿宋_GB2312"/>
          <w:color w:val="auto"/>
          <w:sz w:val="32"/>
          <w:szCs w:val="32"/>
          <w:highlight w:val="none"/>
          <w:lang w:val="en-US" w:eastAsia="zh-CN"/>
        </w:rPr>
        <w:t>统计数据按期生产和上报；</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②</w:t>
      </w:r>
      <w:r>
        <w:rPr>
          <w:rFonts w:hint="eastAsia" w:ascii="仿宋_GB2312" w:hAnsi="仿宋_GB2312" w:eastAsia="仿宋_GB2312" w:cs="仿宋_GB2312"/>
          <w:color w:val="auto"/>
          <w:sz w:val="32"/>
          <w:szCs w:val="32"/>
          <w:highlight w:val="none"/>
          <w:lang w:val="en-US" w:eastAsia="zh-CN"/>
        </w:rPr>
        <w:t>按时完成监测工作。</w:t>
      </w:r>
    </w:p>
    <w:p>
      <w:pPr>
        <w:pStyle w:val="5"/>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产出成本指标</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经济成本指标：实现相关目标的投入控制在预算范围内，支出费用严格控制在财政资金支出标准范围内。</w:t>
      </w:r>
    </w:p>
    <w:p>
      <w:pPr>
        <w:pStyle w:val="5"/>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产出效益指标</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①</w:t>
      </w:r>
      <w:r>
        <w:rPr>
          <w:rFonts w:hint="eastAsia" w:ascii="仿宋_GB2312" w:hAnsi="仿宋_GB2312" w:eastAsia="仿宋_GB2312" w:cs="仿宋_GB2312"/>
          <w:color w:val="auto"/>
          <w:sz w:val="32"/>
          <w:szCs w:val="32"/>
          <w:highlight w:val="none"/>
          <w:lang w:val="en-US" w:eastAsia="zh-CN"/>
        </w:rPr>
        <w:t>主要数据产品未受到质疑，未产生不良影响；</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②</w:t>
      </w:r>
      <w:r>
        <w:rPr>
          <w:rFonts w:hint="eastAsia" w:ascii="仿宋_GB2312" w:hAnsi="仿宋_GB2312" w:eastAsia="仿宋_GB2312" w:cs="仿宋_GB2312"/>
          <w:color w:val="auto"/>
          <w:sz w:val="32"/>
          <w:szCs w:val="32"/>
          <w:highlight w:val="none"/>
          <w:lang w:val="en-US" w:eastAsia="zh-CN"/>
        </w:rPr>
        <w:t>全面摸清第二产业、第三产业法人单位、产业活动单位和个体经营户情况，准确掌握总量、结构、分布以及主要特征，为正式普查登记奠定坚实基础；</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③</w:t>
      </w:r>
      <w:r>
        <w:rPr>
          <w:rFonts w:hint="eastAsia" w:ascii="仿宋_GB2312" w:hAnsi="仿宋_GB2312" w:eastAsia="仿宋_GB2312" w:cs="仿宋_GB2312"/>
          <w:color w:val="auto"/>
          <w:sz w:val="32"/>
          <w:szCs w:val="32"/>
          <w:highlight w:val="none"/>
          <w:lang w:val="en-US" w:eastAsia="zh-CN"/>
        </w:rPr>
        <w:t>政策咨询建议对党政决策有积极影响。</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0"/>
        <w:rPr>
          <w:rFonts w:hint="eastAsia" w:ascii="黑体" w:hAnsi="黑体" w:eastAsia="黑体" w:cs="黑体"/>
          <w:color w:val="auto"/>
          <w:kern w:val="0"/>
          <w:sz w:val="32"/>
          <w:szCs w:val="32"/>
          <w:highlight w:val="none"/>
        </w:rPr>
      </w:pPr>
      <w:bookmarkStart w:id="11" w:name="_Toc25279"/>
      <w:bookmarkStart w:id="12" w:name="_Toc27211"/>
      <w:r>
        <w:rPr>
          <w:rFonts w:hint="eastAsia" w:ascii="黑体" w:hAnsi="黑体" w:eastAsia="黑体" w:cs="黑体"/>
          <w:color w:val="auto"/>
          <w:kern w:val="0"/>
          <w:sz w:val="32"/>
          <w:szCs w:val="32"/>
          <w:highlight w:val="none"/>
        </w:rPr>
        <w:t>二、当年预算执行情况</w:t>
      </w:r>
      <w:bookmarkEnd w:id="11"/>
      <w:bookmarkEnd w:id="12"/>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宋体" w:eastAsia="仿宋_GB2312" w:cs="宋体"/>
          <w:b w:val="0"/>
          <w:bCs w:val="0"/>
          <w:color w:val="auto"/>
          <w:kern w:val="0"/>
          <w:sz w:val="32"/>
          <w:szCs w:val="32"/>
          <w:highlight w:val="none"/>
        </w:rPr>
      </w:pPr>
      <w:r>
        <w:rPr>
          <w:rFonts w:hint="eastAsia" w:ascii="仿宋_GB2312" w:hAnsi="宋体" w:eastAsia="仿宋_GB2312" w:cs="宋体"/>
          <w:b w:val="0"/>
          <w:bCs w:val="0"/>
          <w:color w:val="auto"/>
          <w:kern w:val="0"/>
          <w:sz w:val="32"/>
          <w:szCs w:val="32"/>
          <w:highlight w:val="none"/>
        </w:rPr>
        <w:t>202</w:t>
      </w:r>
      <w:r>
        <w:rPr>
          <w:rFonts w:hint="eastAsia" w:ascii="仿宋_GB2312" w:hAnsi="宋体" w:eastAsia="仿宋_GB2312" w:cs="宋体"/>
          <w:b w:val="0"/>
          <w:bCs w:val="0"/>
          <w:color w:val="auto"/>
          <w:kern w:val="0"/>
          <w:sz w:val="32"/>
          <w:szCs w:val="32"/>
          <w:highlight w:val="none"/>
          <w:lang w:val="en-US" w:eastAsia="zh-CN"/>
        </w:rPr>
        <w:t>3</w:t>
      </w:r>
      <w:r>
        <w:rPr>
          <w:rFonts w:hint="eastAsia" w:ascii="仿宋_GB2312" w:hAnsi="宋体" w:eastAsia="仿宋_GB2312" w:cs="宋体"/>
          <w:b w:val="0"/>
          <w:bCs w:val="0"/>
          <w:color w:val="auto"/>
          <w:kern w:val="0"/>
          <w:sz w:val="32"/>
          <w:szCs w:val="32"/>
          <w:highlight w:val="none"/>
        </w:rPr>
        <w:t>年</w:t>
      </w:r>
      <w:r>
        <w:rPr>
          <w:rFonts w:hint="eastAsia" w:ascii="仿宋_GB2312" w:hAnsi="宋体" w:eastAsia="仿宋_GB2312" w:cs="宋体"/>
          <w:b w:val="0"/>
          <w:bCs w:val="0"/>
          <w:color w:val="auto"/>
          <w:kern w:val="0"/>
          <w:sz w:val="32"/>
          <w:szCs w:val="32"/>
          <w:highlight w:val="none"/>
          <w:lang w:val="en-US" w:eastAsia="zh-CN"/>
        </w:rPr>
        <w:t>全年</w:t>
      </w:r>
      <w:r>
        <w:rPr>
          <w:rFonts w:hint="eastAsia" w:ascii="仿宋_GB2312" w:hAnsi="宋体" w:eastAsia="仿宋_GB2312" w:cs="宋体"/>
          <w:b w:val="0"/>
          <w:bCs w:val="0"/>
          <w:color w:val="auto"/>
          <w:kern w:val="0"/>
          <w:sz w:val="32"/>
          <w:szCs w:val="32"/>
          <w:highlight w:val="none"/>
        </w:rPr>
        <w:t>预算</w:t>
      </w:r>
      <w:r>
        <w:rPr>
          <w:rFonts w:hint="eastAsia" w:ascii="仿宋_GB2312" w:hAnsi="宋体" w:eastAsia="仿宋_GB2312" w:cs="宋体"/>
          <w:b w:val="0"/>
          <w:bCs w:val="0"/>
          <w:color w:val="auto"/>
          <w:kern w:val="0"/>
          <w:sz w:val="32"/>
          <w:szCs w:val="32"/>
          <w:highlight w:val="none"/>
          <w:lang w:val="en-US" w:eastAsia="zh-CN"/>
        </w:rPr>
        <w:t>49,681.178492</w:t>
      </w:r>
      <w:r>
        <w:rPr>
          <w:rFonts w:hint="eastAsia" w:ascii="仿宋_GB2312" w:hAnsi="宋体" w:eastAsia="仿宋_GB2312" w:cs="宋体"/>
          <w:b w:val="0"/>
          <w:bCs w:val="0"/>
          <w:color w:val="auto"/>
          <w:kern w:val="0"/>
          <w:sz w:val="32"/>
          <w:szCs w:val="32"/>
          <w:highlight w:val="none"/>
        </w:rPr>
        <w:t>万元，其中：基本支出预算31,877.881716万元，项目支出预算17,803.296776元。实际支出46,691.149550万元，其中：基本支出30,185.588514万元，项目支出16,505.561036万元，预算执行率为93.98%。</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0"/>
        <w:rPr>
          <w:rFonts w:hint="eastAsia" w:ascii="黑体" w:hAnsi="黑体" w:eastAsia="黑体" w:cs="黑体"/>
          <w:color w:val="auto"/>
          <w:kern w:val="0"/>
          <w:sz w:val="32"/>
          <w:szCs w:val="32"/>
          <w:highlight w:val="none"/>
        </w:rPr>
      </w:pPr>
      <w:bookmarkStart w:id="13" w:name="_Toc22769"/>
      <w:bookmarkStart w:id="14" w:name="_Toc10838"/>
      <w:r>
        <w:rPr>
          <w:rFonts w:hint="eastAsia" w:ascii="黑体" w:hAnsi="黑体" w:eastAsia="黑体" w:cs="黑体"/>
          <w:color w:val="auto"/>
          <w:kern w:val="0"/>
          <w:sz w:val="32"/>
          <w:szCs w:val="32"/>
          <w:highlight w:val="none"/>
        </w:rPr>
        <w:t>三、整体绩效目标实现情况</w:t>
      </w:r>
      <w:bookmarkEnd w:id="13"/>
      <w:bookmarkEnd w:id="14"/>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hint="eastAsia" w:ascii="楷体_GB2312" w:hAnsi="Calibri" w:eastAsia="楷体_GB2312"/>
          <w:b/>
          <w:bCs/>
          <w:color w:val="auto"/>
          <w:sz w:val="32"/>
          <w:szCs w:val="32"/>
          <w:highlight w:val="none"/>
        </w:rPr>
      </w:pPr>
      <w:bookmarkStart w:id="15" w:name="_Toc8606"/>
      <w:bookmarkStart w:id="16" w:name="_Toc10573"/>
      <w:r>
        <w:rPr>
          <w:rFonts w:hint="eastAsia" w:ascii="楷体_GB2312" w:hAnsi="Calibri" w:eastAsia="楷体_GB2312"/>
          <w:b/>
          <w:bCs/>
          <w:color w:val="auto"/>
          <w:sz w:val="32"/>
          <w:szCs w:val="32"/>
          <w:highlight w:val="none"/>
        </w:rPr>
        <w:t>（一）产出完成情况分析</w:t>
      </w:r>
      <w:bookmarkEnd w:id="15"/>
      <w:bookmarkEnd w:id="16"/>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宋体" w:eastAsia="仿宋_GB2312" w:cs="宋体"/>
          <w:b/>
          <w:bCs/>
          <w:color w:val="auto"/>
          <w:kern w:val="0"/>
          <w:sz w:val="32"/>
          <w:szCs w:val="32"/>
          <w:highlight w:val="none"/>
          <w:lang w:eastAsia="zh-CN"/>
        </w:rPr>
      </w:pPr>
      <w:bookmarkStart w:id="17" w:name="_Toc6978"/>
      <w:r>
        <w:rPr>
          <w:rFonts w:hint="eastAsia" w:ascii="仿宋_GB2312" w:hAnsi="宋体" w:eastAsia="仿宋_GB2312" w:cs="宋体"/>
          <w:b/>
          <w:bCs/>
          <w:color w:val="auto"/>
          <w:kern w:val="0"/>
          <w:sz w:val="32"/>
          <w:szCs w:val="32"/>
          <w:highlight w:val="none"/>
          <w:lang w:eastAsia="zh-CN"/>
        </w:rPr>
        <w:t>1.产出数量</w:t>
      </w:r>
      <w:bookmarkEnd w:id="17"/>
    </w:p>
    <w:p>
      <w:pPr>
        <w:pStyle w:val="5"/>
        <w:pageBreakBefore w:val="0"/>
        <w:kinsoku/>
        <w:wordWrap/>
        <w:overflowPunct/>
        <w:topLinePunct w:val="0"/>
        <w:autoSpaceDE/>
        <w:autoSpaceDN/>
        <w:bidi w:val="0"/>
        <w:adjustRightInd/>
        <w:snapToGrid/>
        <w:spacing w:line="560" w:lineRule="exact"/>
        <w:ind w:firstLine="640" w:firstLineChars="200"/>
        <w:textAlignment w:val="auto"/>
        <w:outlineLvl w:val="3"/>
        <w:rPr>
          <w:rFonts w:hint="eastAsia" w:ascii="仿宋_GB2312" w:hAnsi="宋体" w:eastAsia="仿宋_GB2312" w:cs="宋体"/>
          <w:b w:val="0"/>
          <w:bCs w:val="0"/>
          <w:color w:val="auto"/>
          <w:kern w:val="0"/>
          <w:sz w:val="32"/>
          <w:szCs w:val="32"/>
          <w:highlight w:val="none"/>
          <w:lang w:val="en-US" w:eastAsia="zh-CN"/>
        </w:rPr>
      </w:pPr>
      <w:r>
        <w:rPr>
          <w:rFonts w:hint="eastAsia" w:ascii="仿宋_GB2312" w:hAnsi="宋体" w:eastAsia="仿宋_GB2312" w:cs="宋体"/>
          <w:b w:val="0"/>
          <w:bCs w:val="0"/>
          <w:color w:val="auto"/>
          <w:kern w:val="0"/>
          <w:sz w:val="32"/>
          <w:szCs w:val="32"/>
          <w:highlight w:val="none"/>
          <w:lang w:val="en-US" w:eastAsia="zh-CN"/>
        </w:rPr>
        <w:t>（1）北京市第五次全国经济普查</w:t>
      </w:r>
    </w:p>
    <w:p>
      <w:pPr>
        <w:pStyle w:val="5"/>
        <w:pageBreakBefore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宋体" w:eastAsia="仿宋_GB2312" w:cs="宋体"/>
          <w:b w:val="0"/>
          <w:bCs w:val="0"/>
          <w:color w:val="auto"/>
          <w:kern w:val="0"/>
          <w:sz w:val="32"/>
          <w:szCs w:val="32"/>
          <w:highlight w:val="none"/>
          <w:lang w:val="en-US" w:eastAsia="zh-CN"/>
        </w:rPr>
      </w:pPr>
      <w:r>
        <w:rPr>
          <w:rFonts w:hint="eastAsia" w:ascii="仿宋_GB2312" w:hAnsi="宋体" w:eastAsia="仿宋_GB2312" w:cs="宋体"/>
          <w:b w:val="0"/>
          <w:bCs w:val="0"/>
          <w:color w:val="auto"/>
          <w:kern w:val="0"/>
          <w:sz w:val="32"/>
          <w:szCs w:val="32"/>
          <w:highlight w:val="none"/>
          <w:lang w:val="en-US" w:eastAsia="zh-CN"/>
        </w:rPr>
        <w:t>按照《全国经济普查条例》，开展北京市第五次全国经济普查，涉及项目17个。完成普查物资各项保障工作和普查指导员的选聘工作；完成业务培训，利用各种线上、线下宣传方式，营造普查氛围；提前做好数据系统搭建工作，为正式登记做好各项准备工作；根据全市统一要求，完成各区、街、社区三级普查机构组建以及普查区划分、人员选聘、业务培训和物资保障等前期工作。按照五经普工作方案要求开展普查清查阶段工作，顺利完成入户采集、审核、验收等各环节内容，并通过市级检查。</w:t>
      </w:r>
    </w:p>
    <w:p>
      <w:pPr>
        <w:pStyle w:val="5"/>
        <w:pageBreakBefore w:val="0"/>
        <w:kinsoku/>
        <w:wordWrap/>
        <w:overflowPunct/>
        <w:topLinePunct w:val="0"/>
        <w:autoSpaceDE/>
        <w:autoSpaceDN/>
        <w:bidi w:val="0"/>
        <w:adjustRightInd/>
        <w:snapToGrid/>
        <w:spacing w:line="560" w:lineRule="exact"/>
        <w:ind w:firstLine="640" w:firstLineChars="200"/>
        <w:textAlignment w:val="auto"/>
        <w:outlineLvl w:val="3"/>
        <w:rPr>
          <w:rFonts w:hint="eastAsia" w:ascii="仿宋_GB2312" w:hAnsi="宋体" w:eastAsia="仿宋_GB2312" w:cs="宋体"/>
          <w:b w:val="0"/>
          <w:bCs w:val="0"/>
          <w:color w:val="auto"/>
          <w:kern w:val="0"/>
          <w:sz w:val="32"/>
          <w:szCs w:val="32"/>
          <w:highlight w:val="none"/>
          <w:lang w:val="en-US" w:eastAsia="zh-CN"/>
        </w:rPr>
      </w:pPr>
      <w:r>
        <w:rPr>
          <w:rFonts w:hint="eastAsia" w:ascii="仿宋_GB2312" w:hAnsi="宋体" w:eastAsia="仿宋_GB2312" w:cs="宋体"/>
          <w:b w:val="0"/>
          <w:bCs w:val="0"/>
          <w:color w:val="auto"/>
          <w:kern w:val="0"/>
          <w:sz w:val="32"/>
          <w:szCs w:val="32"/>
          <w:highlight w:val="none"/>
          <w:lang w:val="en-US" w:eastAsia="zh-CN"/>
        </w:rPr>
        <w:t>（2）</w:t>
      </w:r>
      <w:r>
        <w:rPr>
          <w:rFonts w:hint="eastAsia" w:ascii="仿宋_GB2312" w:hAnsi="仿宋_GB2312" w:eastAsia="仿宋_GB2312" w:cs="仿宋_GB2312"/>
          <w:b w:val="0"/>
          <w:bCs w:val="0"/>
          <w:color w:val="auto"/>
          <w:kern w:val="0"/>
          <w:sz w:val="32"/>
          <w:szCs w:val="32"/>
        </w:rPr>
        <w:t>实施统计调查项</w:t>
      </w:r>
      <w:r>
        <w:rPr>
          <w:rFonts w:hint="eastAsia" w:ascii="仿宋_GB2312" w:hAnsi="宋体" w:eastAsia="仿宋_GB2312" w:cs="宋体"/>
          <w:b w:val="0"/>
          <w:bCs w:val="0"/>
          <w:color w:val="auto"/>
          <w:kern w:val="0"/>
          <w:sz w:val="32"/>
          <w:szCs w:val="32"/>
          <w:highlight w:val="none"/>
          <w:lang w:val="en-US" w:eastAsia="zh-CN"/>
        </w:rPr>
        <w:t>目</w:t>
      </w:r>
    </w:p>
    <w:p>
      <w:pPr>
        <w:pStyle w:val="5"/>
        <w:pageBreakBefore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宋体" w:eastAsia="仿宋_GB2312" w:cs="宋体"/>
          <w:b w:val="0"/>
          <w:bCs w:val="0"/>
          <w:color w:val="auto"/>
          <w:kern w:val="0"/>
          <w:sz w:val="32"/>
          <w:szCs w:val="32"/>
          <w:highlight w:val="none"/>
          <w:lang w:val="en-US" w:eastAsia="zh-CN"/>
        </w:rPr>
      </w:pPr>
      <w:r>
        <w:rPr>
          <w:rFonts w:hint="eastAsia" w:ascii="仿宋_GB2312" w:hAnsi="宋体" w:eastAsia="仿宋_GB2312" w:cs="宋体"/>
          <w:b w:val="0"/>
          <w:bCs w:val="0"/>
          <w:color w:val="auto"/>
          <w:kern w:val="0"/>
          <w:sz w:val="32"/>
          <w:szCs w:val="32"/>
          <w:highlight w:val="none"/>
          <w:lang w:val="en-US" w:eastAsia="zh-CN"/>
        </w:rPr>
        <w:t>实施统计调查项目，涉及项目49个。主要包括北京市法人单位经营情况调查、北京市公众生态环境满意度调查、北京市基本公共服务满意度调查、北京市居民生活垃圾分类调查、北京市劳动工资非一套表法人单位抽样调查、北京市美好生活需求系列民意调查、北京市群众安全感调查（社情民意）、北京市疏解整治促提升效果民意调查、北京市消费者信心调查、政策跟踪统计调查等。</w:t>
      </w:r>
    </w:p>
    <w:p>
      <w:pPr>
        <w:pStyle w:val="5"/>
        <w:pageBreakBefore w:val="0"/>
        <w:kinsoku/>
        <w:wordWrap/>
        <w:overflowPunct/>
        <w:topLinePunct w:val="0"/>
        <w:autoSpaceDE/>
        <w:autoSpaceDN/>
        <w:bidi w:val="0"/>
        <w:adjustRightInd/>
        <w:snapToGrid/>
        <w:spacing w:line="560" w:lineRule="exact"/>
        <w:ind w:firstLine="640" w:firstLineChars="200"/>
        <w:textAlignment w:val="auto"/>
        <w:outlineLvl w:val="3"/>
        <w:rPr>
          <w:rFonts w:hint="eastAsia" w:ascii="仿宋_GB2312" w:hAnsi="宋体" w:eastAsia="仿宋_GB2312" w:cs="宋体"/>
          <w:b w:val="0"/>
          <w:bCs w:val="0"/>
          <w:color w:val="auto"/>
          <w:kern w:val="0"/>
          <w:sz w:val="32"/>
          <w:szCs w:val="32"/>
          <w:highlight w:val="none"/>
          <w:lang w:val="en-US" w:eastAsia="zh-CN"/>
        </w:rPr>
      </w:pPr>
      <w:r>
        <w:rPr>
          <w:rFonts w:hint="eastAsia" w:ascii="仿宋_GB2312" w:hAnsi="宋体" w:eastAsia="仿宋_GB2312" w:cs="宋体"/>
          <w:b w:val="0"/>
          <w:bCs w:val="0"/>
          <w:color w:val="auto"/>
          <w:kern w:val="0"/>
          <w:sz w:val="32"/>
          <w:szCs w:val="32"/>
          <w:highlight w:val="none"/>
          <w:lang w:val="en-US" w:eastAsia="zh-CN"/>
        </w:rPr>
        <w:t>（3）社会热点调查</w:t>
      </w:r>
    </w:p>
    <w:p>
      <w:pPr>
        <w:pStyle w:val="5"/>
        <w:pageBreakBefore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宋体" w:eastAsia="仿宋_GB2312" w:cs="宋体"/>
          <w:b w:val="0"/>
          <w:bCs w:val="0"/>
          <w:color w:val="auto"/>
          <w:kern w:val="0"/>
          <w:sz w:val="32"/>
          <w:szCs w:val="32"/>
          <w:highlight w:val="none"/>
          <w:lang w:val="en-US" w:eastAsia="zh-CN"/>
        </w:rPr>
      </w:pPr>
      <w:r>
        <w:rPr>
          <w:rFonts w:hint="eastAsia" w:ascii="仿宋_GB2312" w:hAnsi="宋体" w:eastAsia="仿宋_GB2312" w:cs="宋体"/>
          <w:b w:val="0"/>
          <w:bCs w:val="0"/>
          <w:color w:val="auto"/>
          <w:kern w:val="0"/>
          <w:sz w:val="32"/>
          <w:szCs w:val="32"/>
          <w:highlight w:val="none"/>
          <w:lang w:val="en-US" w:eastAsia="zh-CN"/>
        </w:rPr>
        <w:t>开展涉及社会热点问题的专项调查，涉及项目16个。按照北京市统计局调查方案要求，围绕国家及市委、市政府有关政策出台前后，政府和百姓关心的热点和难点问题，设计问卷。完成重要民生实事项目线索调查、企业《北京市优化营商环境条例》执行效果调查和北京市小微企业融资状况调查，为政府及相关部门掌握政策的实施效果和了解民生、民意提供了依据。</w:t>
      </w:r>
    </w:p>
    <w:p>
      <w:pPr>
        <w:pStyle w:val="5"/>
        <w:pageBreakBefore w:val="0"/>
        <w:kinsoku/>
        <w:wordWrap/>
        <w:overflowPunct/>
        <w:topLinePunct w:val="0"/>
        <w:autoSpaceDE/>
        <w:autoSpaceDN/>
        <w:bidi w:val="0"/>
        <w:adjustRightInd/>
        <w:snapToGrid/>
        <w:spacing w:line="560" w:lineRule="exact"/>
        <w:ind w:firstLine="640" w:firstLineChars="200"/>
        <w:textAlignment w:val="auto"/>
        <w:outlineLvl w:val="3"/>
        <w:rPr>
          <w:rFonts w:hint="default" w:ascii="仿宋_GB2312" w:hAnsi="宋体" w:eastAsia="仿宋_GB2312" w:cs="宋体"/>
          <w:b w:val="0"/>
          <w:bCs w:val="0"/>
          <w:color w:val="auto"/>
          <w:kern w:val="0"/>
          <w:sz w:val="32"/>
          <w:szCs w:val="32"/>
          <w:highlight w:val="none"/>
          <w:lang w:val="en-US" w:eastAsia="zh-CN"/>
        </w:rPr>
      </w:pPr>
      <w:r>
        <w:rPr>
          <w:rFonts w:hint="eastAsia" w:ascii="仿宋_GB2312" w:hAnsi="宋体" w:eastAsia="仿宋_GB2312" w:cs="宋体"/>
          <w:b w:val="0"/>
          <w:bCs w:val="0"/>
          <w:color w:val="auto"/>
          <w:kern w:val="0"/>
          <w:sz w:val="32"/>
          <w:szCs w:val="32"/>
          <w:highlight w:val="none"/>
          <w:lang w:val="en-US" w:eastAsia="zh-CN"/>
        </w:rPr>
        <w:t>（4）人口抽样调查</w:t>
      </w:r>
    </w:p>
    <w:p>
      <w:pPr>
        <w:pStyle w:val="5"/>
        <w:pageBreakBefore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宋体" w:eastAsia="仿宋_GB2312" w:cs="宋体"/>
          <w:b w:val="0"/>
          <w:i w:val="0"/>
          <w:iCs w:val="0"/>
          <w:caps w:val="0"/>
          <w:color w:val="auto"/>
          <w:spacing w:val="0"/>
          <w:kern w:val="0"/>
          <w:sz w:val="32"/>
          <w:szCs w:val="32"/>
          <w:highlight w:val="none"/>
          <w:lang w:val="en-US" w:eastAsia="zh-CN" w:bidi="ar-SA"/>
        </w:rPr>
      </w:pPr>
      <w:r>
        <w:rPr>
          <w:rFonts w:hint="eastAsia" w:ascii="仿宋_GB2312" w:hAnsi="宋体" w:eastAsia="仿宋_GB2312" w:cs="宋体"/>
          <w:b w:val="0"/>
          <w:i w:val="0"/>
          <w:iCs w:val="0"/>
          <w:caps w:val="0"/>
          <w:color w:val="auto"/>
          <w:spacing w:val="0"/>
          <w:kern w:val="0"/>
          <w:sz w:val="32"/>
          <w:szCs w:val="32"/>
          <w:highlight w:val="none"/>
          <w:lang w:val="en-US" w:eastAsia="zh-CN" w:bidi="ar-SA"/>
        </w:rPr>
        <w:t>开展人口抽样调查，涉及项目2个。包括北京市季度人口抽样调查、北京市年度人口抽样调查。通过定期提供的运营商的手机信令大数据和百度APP用户数，结合前期季度人口抽样结果和部门行政记录，完成全市和分区季度常住人口情况测算，并向各区反馈，同时撰写监测分析报告上报市委市政府。深入数据挖掘，撰写统计分析、信息等，于2023年3月21日，在《北京市2023年国民经济和社会发展统计公报》上发布人口数据，为政府决策提供依据。</w:t>
      </w:r>
    </w:p>
    <w:p>
      <w:pPr>
        <w:pStyle w:val="5"/>
        <w:pageBreakBefore w:val="0"/>
        <w:kinsoku/>
        <w:wordWrap/>
        <w:overflowPunct/>
        <w:topLinePunct w:val="0"/>
        <w:autoSpaceDE/>
        <w:autoSpaceDN/>
        <w:bidi w:val="0"/>
        <w:adjustRightInd/>
        <w:snapToGrid/>
        <w:spacing w:line="560" w:lineRule="exact"/>
        <w:ind w:firstLine="640" w:firstLineChars="200"/>
        <w:textAlignment w:val="auto"/>
        <w:outlineLvl w:val="3"/>
        <w:rPr>
          <w:rFonts w:hint="eastAsia" w:ascii="仿宋_GB2312" w:hAnsi="宋体" w:eastAsia="仿宋_GB2312" w:cs="宋体"/>
          <w:b w:val="0"/>
          <w:bCs w:val="0"/>
          <w:color w:val="auto"/>
          <w:kern w:val="0"/>
          <w:sz w:val="32"/>
          <w:szCs w:val="32"/>
          <w:highlight w:val="none"/>
          <w:lang w:val="en-US" w:eastAsia="zh-CN"/>
        </w:rPr>
      </w:pPr>
      <w:r>
        <w:rPr>
          <w:rFonts w:hint="eastAsia" w:ascii="仿宋_GB2312" w:hAnsi="宋体" w:eastAsia="仿宋_GB2312" w:cs="宋体"/>
          <w:b w:val="0"/>
          <w:bCs w:val="0"/>
          <w:color w:val="auto"/>
          <w:kern w:val="0"/>
          <w:sz w:val="32"/>
          <w:szCs w:val="32"/>
          <w:highlight w:val="none"/>
          <w:lang w:val="en-US" w:eastAsia="zh-CN"/>
        </w:rPr>
        <w:t>（5）监测相关工作</w:t>
      </w:r>
    </w:p>
    <w:p>
      <w:pPr>
        <w:pStyle w:val="5"/>
        <w:pageBreakBefore w:val="0"/>
        <w:kinsoku/>
        <w:wordWrap/>
        <w:overflowPunct/>
        <w:topLinePunct w:val="0"/>
        <w:autoSpaceDE/>
        <w:autoSpaceDN/>
        <w:bidi w:val="0"/>
        <w:adjustRightInd/>
        <w:snapToGrid/>
        <w:spacing w:line="560" w:lineRule="exact"/>
        <w:ind w:firstLine="640" w:firstLineChars="200"/>
        <w:textAlignment w:val="auto"/>
        <w:outlineLvl w:val="9"/>
        <w:rPr>
          <w:rFonts w:hint="default" w:ascii="仿宋_GB2312" w:hAnsi="宋体" w:eastAsia="仿宋_GB2312" w:cs="宋体"/>
          <w:b w:val="0"/>
          <w:bCs w:val="0"/>
          <w:color w:val="auto"/>
          <w:kern w:val="0"/>
          <w:sz w:val="32"/>
          <w:szCs w:val="32"/>
          <w:highlight w:val="none"/>
          <w:lang w:val="en-US" w:eastAsia="zh-CN"/>
        </w:rPr>
      </w:pPr>
      <w:r>
        <w:rPr>
          <w:rFonts w:hint="eastAsia" w:ascii="仿宋_GB2312" w:hAnsi="宋体" w:eastAsia="仿宋_GB2312" w:cs="宋体"/>
          <w:b w:val="0"/>
          <w:bCs w:val="0"/>
          <w:color w:val="auto"/>
          <w:kern w:val="0"/>
          <w:sz w:val="32"/>
          <w:szCs w:val="32"/>
          <w:highlight w:val="none"/>
          <w:lang w:val="en-US" w:eastAsia="zh-CN"/>
        </w:rPr>
        <w:t>完成监测相关工作，撰写监测报告报送市委市政府，涉及项目2个。包括：完成农业、农村相关常规统计调查、2022年都市型现代农业生态服务价值监测、2023年乡村治理满意度和乡村振兴满意度调查、2023年北京生态环境遥感监测；采集人口相关数据，通过在线大数据分析服务平台，查询区域与人口相关数据，进行区域人口群体画像分析，通过数据展示大屏，展示全市人口分布、全市及16区实有用户、居住用户和工作用户变化趋势、流入流出情况、人口画像等。实现数据下载功能，具体包括全市及16区2018年1月至当前月份实有用户、居住用户（3个月口径以及6个月口径）、工作用户月度变化趋势、职住矩阵、北京市及各区与全国各省、城市、区县的流入流出数据，在工作人口定义下，优化识别更多特殊场景的工作人口如在京无固定工作地的人口，提升工作人口计算能力，对传统人普数据与百度数据进行核算，测算市、区、街道级别。针对测算的方法论整理成分析报告，定期汇报，针对指定的城市群，进行数据指标监测，有针对性分析北京市与城市群的数据情况，对就医、旅游、通勤、毕业生等特殊人群进行有目的的专题人口分析，对餐饮、购物、酒店、休闲娱乐、交通设施等商圈设施、人口、客流数据进行分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宋体" w:eastAsia="仿宋_GB2312" w:cs="宋体"/>
          <w:b/>
          <w:bCs/>
          <w:color w:val="auto"/>
          <w:kern w:val="0"/>
          <w:sz w:val="32"/>
          <w:szCs w:val="32"/>
          <w:highlight w:val="none"/>
          <w:lang w:eastAsia="zh-CN"/>
        </w:rPr>
      </w:pPr>
      <w:bookmarkStart w:id="18" w:name="_Toc13433"/>
      <w:r>
        <w:rPr>
          <w:rFonts w:hint="eastAsia" w:ascii="仿宋_GB2312" w:hAnsi="宋体" w:eastAsia="仿宋_GB2312" w:cs="宋体"/>
          <w:b/>
          <w:bCs/>
          <w:color w:val="auto"/>
          <w:kern w:val="0"/>
          <w:sz w:val="32"/>
          <w:szCs w:val="32"/>
          <w:highlight w:val="none"/>
          <w:lang w:val="en-US" w:eastAsia="zh-CN"/>
        </w:rPr>
        <w:t>2.产出质量</w:t>
      </w:r>
      <w:bookmarkEnd w:id="18"/>
    </w:p>
    <w:p>
      <w:pPr>
        <w:pStyle w:val="5"/>
        <w:pageBreakBefore w:val="0"/>
        <w:kinsoku/>
        <w:wordWrap/>
        <w:overflowPunct/>
        <w:topLinePunct w:val="0"/>
        <w:autoSpaceDE/>
        <w:autoSpaceDN/>
        <w:bidi w:val="0"/>
        <w:adjustRightInd/>
        <w:snapToGrid/>
        <w:spacing w:line="560" w:lineRule="exact"/>
        <w:ind w:firstLine="640" w:firstLineChars="200"/>
        <w:textAlignment w:val="auto"/>
        <w:outlineLvl w:val="3"/>
        <w:rPr>
          <w:rFonts w:hint="eastAsia" w:ascii="仿宋_GB2312" w:hAnsi="宋体" w:eastAsia="仿宋_GB2312" w:cs="宋体"/>
          <w:b w:val="0"/>
          <w:bCs w:val="0"/>
          <w:color w:val="auto"/>
          <w:kern w:val="0"/>
          <w:sz w:val="32"/>
          <w:szCs w:val="32"/>
          <w:highlight w:val="none"/>
          <w:lang w:val="en-US" w:eastAsia="zh-CN"/>
        </w:rPr>
      </w:pPr>
      <w:r>
        <w:rPr>
          <w:rFonts w:hint="eastAsia" w:ascii="仿宋_GB2312" w:hAnsi="宋体" w:eastAsia="仿宋_GB2312" w:cs="宋体"/>
          <w:b w:val="0"/>
          <w:bCs w:val="0"/>
          <w:color w:val="auto"/>
          <w:kern w:val="0"/>
          <w:sz w:val="32"/>
          <w:szCs w:val="32"/>
          <w:highlight w:val="none"/>
          <w:lang w:val="en-US" w:eastAsia="zh-CN"/>
        </w:rPr>
        <w:t>（1）定期对统计质量控制情况进行评估</w:t>
      </w:r>
    </w:p>
    <w:p>
      <w:pPr>
        <w:pStyle w:val="5"/>
        <w:pageBreakBefore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宋体" w:eastAsia="仿宋_GB2312" w:cs="宋体"/>
          <w:b w:val="0"/>
          <w:bCs w:val="0"/>
          <w:color w:val="auto"/>
          <w:kern w:val="0"/>
          <w:sz w:val="32"/>
          <w:szCs w:val="32"/>
          <w:highlight w:val="none"/>
          <w:lang w:val="en-US" w:eastAsia="zh-CN"/>
        </w:rPr>
      </w:pPr>
      <w:r>
        <w:rPr>
          <w:rFonts w:hint="eastAsia" w:ascii="仿宋_GB2312" w:hAnsi="宋体" w:eastAsia="仿宋_GB2312" w:cs="宋体"/>
          <w:b w:val="0"/>
          <w:bCs w:val="0"/>
          <w:color w:val="auto"/>
          <w:kern w:val="0"/>
          <w:sz w:val="32"/>
          <w:szCs w:val="32"/>
          <w:highlight w:val="none"/>
          <w:lang w:val="en-US" w:eastAsia="zh-CN"/>
        </w:rPr>
        <w:t>定期对统计质量控制情况进行评估，及时反映质量控制情况、存在问题和改进措施，不断完善控制体系，提高了工作的质量和效果。</w:t>
      </w:r>
    </w:p>
    <w:p>
      <w:pPr>
        <w:pStyle w:val="5"/>
        <w:pageBreakBefore w:val="0"/>
        <w:kinsoku/>
        <w:wordWrap/>
        <w:overflowPunct/>
        <w:topLinePunct w:val="0"/>
        <w:autoSpaceDE/>
        <w:autoSpaceDN/>
        <w:bidi w:val="0"/>
        <w:adjustRightInd/>
        <w:snapToGrid/>
        <w:spacing w:line="560" w:lineRule="exact"/>
        <w:ind w:firstLine="640" w:firstLineChars="200"/>
        <w:textAlignment w:val="auto"/>
        <w:outlineLvl w:val="3"/>
        <w:rPr>
          <w:rFonts w:hint="eastAsia" w:ascii="仿宋_GB2312" w:hAnsi="宋体" w:eastAsia="仿宋_GB2312" w:cs="宋体"/>
          <w:b w:val="0"/>
          <w:bCs w:val="0"/>
          <w:color w:val="auto"/>
          <w:kern w:val="0"/>
          <w:sz w:val="32"/>
          <w:szCs w:val="32"/>
          <w:highlight w:val="none"/>
          <w:lang w:val="en-US" w:eastAsia="zh-CN"/>
        </w:rPr>
      </w:pPr>
      <w:r>
        <w:rPr>
          <w:rFonts w:hint="eastAsia" w:ascii="仿宋_GB2312" w:hAnsi="宋体" w:eastAsia="仿宋_GB2312" w:cs="宋体"/>
          <w:b w:val="0"/>
          <w:bCs w:val="0"/>
          <w:color w:val="auto"/>
          <w:kern w:val="0"/>
          <w:sz w:val="32"/>
          <w:szCs w:val="32"/>
          <w:highlight w:val="none"/>
          <w:lang w:val="en-US" w:eastAsia="zh-CN"/>
        </w:rPr>
        <w:t>（2）从经济转型、民生改善、社会管理、生态建设、科技文化5个方面反映首都经济社会发展进程</w:t>
      </w:r>
    </w:p>
    <w:p>
      <w:pPr>
        <w:pStyle w:val="5"/>
        <w:pageBreakBefore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宋体" w:eastAsia="仿宋_GB2312" w:cs="宋体"/>
          <w:b w:val="0"/>
          <w:bCs w:val="0"/>
          <w:color w:val="auto"/>
          <w:kern w:val="0"/>
          <w:sz w:val="32"/>
          <w:szCs w:val="32"/>
          <w:highlight w:val="none"/>
          <w:lang w:val="en-US" w:eastAsia="zh-CN"/>
        </w:rPr>
      </w:pPr>
      <w:r>
        <w:rPr>
          <w:rFonts w:hint="eastAsia" w:ascii="仿宋_GB2312" w:hAnsi="宋体" w:eastAsia="仿宋_GB2312" w:cs="宋体"/>
          <w:b w:val="0"/>
          <w:bCs w:val="0"/>
          <w:color w:val="auto"/>
          <w:kern w:val="0"/>
          <w:sz w:val="32"/>
          <w:szCs w:val="32"/>
          <w:highlight w:val="none"/>
          <w:lang w:val="en-US" w:eastAsia="zh-CN"/>
        </w:rPr>
        <w:t>从经济转型、民生改善、社会管理、生态建设、科技文化5个方面反映首都经济社会发展进程，全面加强纪律建设，深化“以案为鉴、以案促改”，持续落实中央八项规定精神，锲而不舍纠“四风”树新风。聚焦服务首都治理需求和社会民生发展，组织实施居民生活“五性”、老旧小区改造、智慧城市和数字生活、中小微企业发展、垃圾分类等专项调查，推动调查成果共享运用，为促进相关部门更好改善民生、提升服务水平提供统计保障。持续深化统计制度方法改革，体现首都特色，持续完善地区生产总值核算方法。积极开展以案释法、“法律十进”活动，有序扩大统计诚信企业规模。</w:t>
      </w:r>
    </w:p>
    <w:p>
      <w:pPr>
        <w:pStyle w:val="5"/>
        <w:pageBreakBefore w:val="0"/>
        <w:kinsoku/>
        <w:wordWrap/>
        <w:overflowPunct/>
        <w:topLinePunct w:val="0"/>
        <w:autoSpaceDE/>
        <w:autoSpaceDN/>
        <w:bidi w:val="0"/>
        <w:adjustRightInd/>
        <w:snapToGrid/>
        <w:spacing w:line="560" w:lineRule="exact"/>
        <w:ind w:firstLine="640" w:firstLineChars="200"/>
        <w:textAlignment w:val="auto"/>
        <w:outlineLvl w:val="3"/>
        <w:rPr>
          <w:rFonts w:hint="eastAsia" w:ascii="仿宋_GB2312" w:hAnsi="宋体" w:eastAsia="仿宋_GB2312" w:cs="宋体"/>
          <w:b w:val="0"/>
          <w:bCs w:val="0"/>
          <w:color w:val="auto"/>
          <w:kern w:val="0"/>
          <w:sz w:val="32"/>
          <w:szCs w:val="32"/>
          <w:highlight w:val="none"/>
          <w:lang w:val="en-US" w:eastAsia="zh-CN"/>
        </w:rPr>
      </w:pPr>
      <w:r>
        <w:rPr>
          <w:rFonts w:hint="eastAsia" w:ascii="仿宋_GB2312" w:hAnsi="宋体" w:eastAsia="仿宋_GB2312" w:cs="宋体"/>
          <w:b w:val="0"/>
          <w:bCs w:val="0"/>
          <w:color w:val="auto"/>
          <w:kern w:val="0"/>
          <w:sz w:val="32"/>
          <w:szCs w:val="32"/>
          <w:highlight w:val="none"/>
          <w:lang w:val="en-US" w:eastAsia="zh-CN"/>
        </w:rPr>
        <w:t>（3）季度常住人口数据测算</w:t>
      </w:r>
    </w:p>
    <w:p>
      <w:pPr>
        <w:pStyle w:val="5"/>
        <w:pageBreakBefore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宋体" w:eastAsia="仿宋_GB2312" w:cs="宋体"/>
          <w:b w:val="0"/>
          <w:bCs w:val="0"/>
          <w:color w:val="auto"/>
          <w:kern w:val="0"/>
          <w:sz w:val="32"/>
          <w:szCs w:val="32"/>
          <w:highlight w:val="none"/>
          <w:lang w:val="en-US" w:eastAsia="zh-CN"/>
        </w:rPr>
      </w:pPr>
      <w:r>
        <w:rPr>
          <w:rFonts w:hint="eastAsia" w:ascii="仿宋_GB2312" w:hAnsi="宋体" w:eastAsia="仿宋_GB2312" w:cs="宋体"/>
          <w:b w:val="0"/>
          <w:bCs w:val="0"/>
          <w:color w:val="auto"/>
          <w:kern w:val="0"/>
          <w:sz w:val="32"/>
          <w:szCs w:val="32"/>
          <w:highlight w:val="none"/>
          <w:lang w:val="en-US" w:eastAsia="zh-CN"/>
        </w:rPr>
        <w:t>丰富完善季度常住人口数据测算，通过样本核实、业务培训、入户登记、数据评估及事后质量抽样调查等各环节全过程质量控制，高质量完成年度人口抽样调查工作。</w:t>
      </w:r>
      <w:r>
        <w:rPr>
          <w:rFonts w:hint="eastAsia" w:ascii="仿宋_GB2312" w:hAnsi="宋体" w:eastAsia="仿宋_GB2312" w:cs="宋体"/>
          <w:b w:val="0"/>
          <w:i w:val="0"/>
          <w:iCs w:val="0"/>
          <w:caps w:val="0"/>
          <w:color w:val="auto"/>
          <w:spacing w:val="0"/>
          <w:kern w:val="0"/>
          <w:sz w:val="32"/>
          <w:szCs w:val="32"/>
          <w:highlight w:val="none"/>
          <w:lang w:val="en-US" w:eastAsia="zh-CN" w:bidi="ar-SA"/>
        </w:rPr>
        <w:t>过程中按要求统一数据口径，保证数据可比性，实事求是，保证监测数据真实准确性。</w:t>
      </w:r>
      <w:r>
        <w:rPr>
          <w:rFonts w:hint="eastAsia" w:ascii="仿宋_GB2312" w:hAnsi="宋体" w:eastAsia="仿宋_GB2312" w:cs="宋体"/>
          <w:b w:val="0"/>
          <w:bCs w:val="0"/>
          <w:color w:val="auto"/>
          <w:kern w:val="0"/>
          <w:sz w:val="32"/>
          <w:szCs w:val="32"/>
          <w:highlight w:val="none"/>
          <w:lang w:val="en-US" w:eastAsia="zh-CN"/>
        </w:rPr>
        <w:t>实施全过程质量控制，入户登记结束后，在16个区及开发区组织了事后质量抽查工作，从抽查结果看，数据质量较好，数据之间的匹配性和一致性较高。</w:t>
      </w:r>
    </w:p>
    <w:p>
      <w:pPr>
        <w:keepNext w:val="0"/>
        <w:keepLines w:val="0"/>
        <w:pageBreakBefore w:val="0"/>
        <w:kinsoku/>
        <w:wordWrap/>
        <w:overflowPunct/>
        <w:topLinePunct w:val="0"/>
        <w:autoSpaceDE/>
        <w:autoSpaceDN/>
        <w:bidi w:val="0"/>
        <w:adjustRightInd/>
        <w:spacing w:line="560" w:lineRule="exact"/>
        <w:ind w:right="0" w:firstLine="643" w:firstLineChars="200"/>
        <w:textAlignment w:val="auto"/>
        <w:outlineLvl w:val="2"/>
        <w:rPr>
          <w:rFonts w:hint="eastAsia" w:ascii="仿宋_GB2312" w:hAnsi="仿宋_GB2312" w:eastAsia="仿宋_GB2312" w:cs="仿宋_GB2312"/>
          <w:b/>
          <w:bCs/>
          <w:color w:val="auto"/>
          <w:sz w:val="32"/>
          <w:szCs w:val="32"/>
          <w:highlight w:val="none"/>
          <w:lang w:eastAsia="zh-CN"/>
        </w:rPr>
      </w:pPr>
      <w:bookmarkStart w:id="19" w:name="_Toc4862"/>
      <w:r>
        <w:rPr>
          <w:rFonts w:hint="eastAsia" w:ascii="仿宋_GB2312" w:hAnsi="仿宋_GB2312" w:eastAsia="仿宋_GB2312" w:cs="仿宋_GB2312"/>
          <w:b/>
          <w:bCs/>
          <w:color w:val="auto"/>
          <w:sz w:val="32"/>
          <w:szCs w:val="32"/>
          <w:highlight w:val="none"/>
          <w:lang w:eastAsia="zh-CN"/>
        </w:rPr>
        <w:t>3.产出进度</w:t>
      </w:r>
      <w:bookmarkEnd w:id="19"/>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2023</w:t>
      </w:r>
      <w:r>
        <w:rPr>
          <w:rFonts w:hint="eastAsia" w:ascii="仿宋_GB2312" w:hAnsi="仿宋_GB2312" w:eastAsia="仿宋_GB2312" w:cs="仿宋_GB2312"/>
          <w:color w:val="auto"/>
          <w:kern w:val="0"/>
          <w:sz w:val="32"/>
          <w:szCs w:val="32"/>
          <w:highlight w:val="none"/>
          <w:lang w:val="en-US" w:eastAsia="zh-CN"/>
        </w:rPr>
        <w:t>年北京市统计</w:t>
      </w:r>
      <w:r>
        <w:rPr>
          <w:rFonts w:hint="eastAsia" w:ascii="仿宋_GB2312" w:hAnsi="仿宋_GB2312" w:eastAsia="仿宋_GB2312" w:cs="仿宋_GB2312"/>
          <w:color w:val="auto"/>
          <w:kern w:val="0"/>
          <w:sz w:val="32"/>
          <w:szCs w:val="32"/>
          <w:highlight w:val="none"/>
        </w:rPr>
        <w:t>局坚持过“紧日子”，压减一切不必要开支，预算执行总体进度符合预期。</w:t>
      </w:r>
      <w:r>
        <w:rPr>
          <w:rFonts w:hint="eastAsia" w:ascii="仿宋_GB2312" w:hAnsi="仿宋_GB2312" w:eastAsia="仿宋_GB2312" w:cs="仿宋_GB2312"/>
          <w:color w:val="auto"/>
          <w:kern w:val="0"/>
          <w:sz w:val="32"/>
          <w:szCs w:val="32"/>
          <w:highlight w:val="none"/>
          <w:lang w:val="en-US" w:eastAsia="zh-CN"/>
        </w:rPr>
        <w:t>基本</w:t>
      </w:r>
      <w:r>
        <w:rPr>
          <w:rFonts w:hint="eastAsia" w:ascii="仿宋_GB2312" w:hAnsi="仿宋_GB2312" w:eastAsia="仿宋_GB2312" w:cs="仿宋_GB2312"/>
          <w:color w:val="auto"/>
          <w:kern w:val="0"/>
          <w:sz w:val="32"/>
          <w:szCs w:val="32"/>
          <w:highlight w:val="none"/>
        </w:rPr>
        <w:t>按时完成</w:t>
      </w:r>
      <w:r>
        <w:rPr>
          <w:rFonts w:hint="eastAsia" w:ascii="仿宋_GB2312" w:hAnsi="仿宋_GB2312" w:eastAsia="仿宋_GB2312" w:cs="仿宋_GB2312"/>
          <w:color w:val="auto"/>
          <w:kern w:val="0"/>
          <w:sz w:val="32"/>
          <w:szCs w:val="32"/>
          <w:highlight w:val="none"/>
          <w:lang w:val="en-US" w:eastAsia="zh-CN"/>
        </w:rPr>
        <w:t>各项</w:t>
      </w:r>
      <w:r>
        <w:rPr>
          <w:rFonts w:hint="eastAsia" w:ascii="仿宋_GB2312" w:hAnsi="仿宋_GB2312" w:eastAsia="仿宋_GB2312" w:cs="仿宋_GB2312"/>
          <w:color w:val="auto"/>
          <w:kern w:val="0"/>
          <w:sz w:val="32"/>
          <w:szCs w:val="32"/>
          <w:highlight w:val="none"/>
        </w:rPr>
        <w:t>统计</w:t>
      </w:r>
      <w:r>
        <w:rPr>
          <w:rFonts w:hint="eastAsia" w:ascii="仿宋_GB2312" w:hAnsi="仿宋_GB2312" w:eastAsia="仿宋_GB2312" w:cs="仿宋_GB2312"/>
          <w:color w:val="auto"/>
          <w:kern w:val="0"/>
          <w:sz w:val="32"/>
          <w:szCs w:val="32"/>
          <w:highlight w:val="none"/>
          <w:lang w:val="en-US" w:eastAsia="zh-CN"/>
        </w:rPr>
        <w:t>调查</w:t>
      </w:r>
      <w:r>
        <w:rPr>
          <w:rFonts w:hint="eastAsia" w:ascii="仿宋_GB2312" w:hAnsi="仿宋_GB2312" w:eastAsia="仿宋_GB2312" w:cs="仿宋_GB2312"/>
          <w:color w:val="auto"/>
          <w:kern w:val="0"/>
          <w:sz w:val="32"/>
          <w:szCs w:val="32"/>
          <w:highlight w:val="none"/>
        </w:rPr>
        <w:t>工作</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各级统计机构克服人员紧张</w:t>
      </w:r>
      <w:r>
        <w:rPr>
          <w:rFonts w:hint="eastAsia" w:ascii="仿宋_GB2312" w:hAnsi="仿宋_GB2312" w:eastAsia="仿宋_GB2312" w:cs="仿宋_GB2312"/>
          <w:color w:val="auto"/>
          <w:kern w:val="0"/>
          <w:sz w:val="32"/>
          <w:szCs w:val="32"/>
          <w:highlight w:val="none"/>
          <w:lang w:eastAsia="zh-CN"/>
        </w:rPr>
        <w:t>困难，</w:t>
      </w:r>
      <w:r>
        <w:rPr>
          <w:rFonts w:hint="eastAsia" w:ascii="仿宋_GB2312" w:hAnsi="仿宋_GB2312" w:eastAsia="仿宋_GB2312" w:cs="仿宋_GB2312"/>
          <w:color w:val="auto"/>
          <w:kern w:val="0"/>
          <w:sz w:val="32"/>
          <w:szCs w:val="32"/>
          <w:highlight w:val="none"/>
        </w:rPr>
        <w:t>完成各行业各领域统计调查，有力保障全国、全市综合性基础性数据生产，客观反映北京经济走势。</w:t>
      </w:r>
      <w:r>
        <w:rPr>
          <w:rFonts w:hint="eastAsia" w:ascii="仿宋_GB2312" w:eastAsia="仿宋_GB2312"/>
          <w:color w:val="auto"/>
          <w:sz w:val="32"/>
          <w:szCs w:val="32"/>
          <w:highlight w:val="none"/>
        </w:rPr>
        <w:t>保持执法高压态势，完成执法检查单位8430家，查处978家，开展重点领域执法和执法结果分析，查摆数据质量管控薄弱环节，织密数据质量安全网。依托21本统计调查制度和5本部门数据共享制度，</w:t>
      </w:r>
      <w:r>
        <w:rPr>
          <w:rFonts w:hint="eastAsia" w:ascii="仿宋_GB2312" w:hAnsi="宋体" w:eastAsia="仿宋_GB2312" w:cs="宋体"/>
          <w:b w:val="0"/>
          <w:bCs w:val="0"/>
          <w:color w:val="auto"/>
          <w:kern w:val="0"/>
          <w:sz w:val="32"/>
          <w:szCs w:val="32"/>
          <w:highlight w:val="none"/>
          <w:lang w:val="en-US" w:eastAsia="zh-CN"/>
        </w:rPr>
        <w:t>组织实施国民经济各行业、各领域统计调查，</w:t>
      </w:r>
      <w:r>
        <w:rPr>
          <w:rFonts w:hint="eastAsia" w:ascii="仿宋_GB2312" w:eastAsia="仿宋_GB2312"/>
          <w:color w:val="auto"/>
          <w:sz w:val="32"/>
          <w:szCs w:val="32"/>
          <w:highlight w:val="none"/>
        </w:rPr>
        <w:t>覆盖全市4.7万家规上单位和4.2万家规下单位，为党委政府科学决策提供有力数据支撑。</w:t>
      </w:r>
    </w:p>
    <w:p>
      <w:pPr>
        <w:keepNext w:val="0"/>
        <w:keepLines w:val="0"/>
        <w:pageBreakBefore w:val="0"/>
        <w:tabs>
          <w:tab w:val="left" w:pos="3504"/>
        </w:tabs>
        <w:kinsoku/>
        <w:wordWrap/>
        <w:overflowPunct/>
        <w:topLinePunct w:val="0"/>
        <w:autoSpaceDE/>
        <w:autoSpaceDN/>
        <w:bidi w:val="0"/>
        <w:adjustRightInd/>
        <w:spacing w:line="560" w:lineRule="exact"/>
        <w:ind w:right="0" w:firstLine="643" w:firstLineChars="200"/>
        <w:textAlignment w:val="auto"/>
        <w:outlineLvl w:val="2"/>
        <w:rPr>
          <w:rFonts w:hint="eastAsia" w:ascii="仿宋_GB2312" w:hAnsi="仿宋_GB2312" w:eastAsia="仿宋_GB2312" w:cs="仿宋_GB2312"/>
          <w:b/>
          <w:bCs/>
          <w:color w:val="auto"/>
          <w:sz w:val="32"/>
          <w:szCs w:val="32"/>
          <w:highlight w:val="none"/>
          <w:lang w:eastAsia="zh-CN"/>
        </w:rPr>
      </w:pPr>
      <w:bookmarkStart w:id="20" w:name="_Toc21152"/>
      <w:r>
        <w:rPr>
          <w:rFonts w:hint="eastAsia" w:ascii="仿宋_GB2312" w:hAnsi="宋体" w:eastAsia="仿宋_GB2312" w:cs="宋体"/>
          <w:b/>
          <w:bCs/>
          <w:color w:val="auto"/>
          <w:kern w:val="0"/>
          <w:sz w:val="32"/>
          <w:szCs w:val="32"/>
          <w:highlight w:val="none"/>
          <w:lang w:eastAsia="zh-CN"/>
        </w:rPr>
        <w:t>4.产出成本</w:t>
      </w:r>
      <w:bookmarkEnd w:id="20"/>
      <w:r>
        <w:rPr>
          <w:rFonts w:hint="eastAsia" w:ascii="仿宋_GB2312" w:hAnsi="仿宋_GB2312" w:eastAsia="仿宋_GB2312" w:cs="仿宋_GB2312"/>
          <w:b/>
          <w:bCs/>
          <w:color w:val="auto"/>
          <w:sz w:val="32"/>
          <w:szCs w:val="32"/>
          <w:highlight w:val="none"/>
          <w:lang w:eastAsia="zh-CN"/>
        </w:rPr>
        <w:tab/>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color w:val="auto"/>
          <w:kern w:val="0"/>
          <w:sz w:val="32"/>
          <w:szCs w:val="32"/>
          <w:highlight w:val="none"/>
        </w:rPr>
      </w:pPr>
      <w:bookmarkStart w:id="21" w:name="_Toc5776"/>
      <w:r>
        <w:rPr>
          <w:rFonts w:hint="eastAsia" w:ascii="仿宋_GB2312" w:hAnsi="宋体" w:eastAsia="仿宋_GB2312" w:cs="宋体"/>
          <w:b w:val="0"/>
          <w:bCs w:val="0"/>
          <w:color w:val="auto"/>
          <w:kern w:val="0"/>
          <w:sz w:val="32"/>
          <w:szCs w:val="32"/>
          <w:highlight w:val="none"/>
        </w:rPr>
        <w:t>202</w:t>
      </w:r>
      <w:r>
        <w:rPr>
          <w:rFonts w:hint="eastAsia" w:ascii="仿宋_GB2312" w:hAnsi="宋体" w:eastAsia="仿宋_GB2312" w:cs="宋体"/>
          <w:b w:val="0"/>
          <w:bCs w:val="0"/>
          <w:color w:val="auto"/>
          <w:kern w:val="0"/>
          <w:sz w:val="32"/>
          <w:szCs w:val="32"/>
          <w:highlight w:val="none"/>
          <w:lang w:val="en-US" w:eastAsia="zh-CN"/>
        </w:rPr>
        <w:t>3</w:t>
      </w:r>
      <w:r>
        <w:rPr>
          <w:rFonts w:hint="eastAsia" w:ascii="仿宋_GB2312" w:hAnsi="宋体" w:eastAsia="仿宋_GB2312" w:cs="宋体"/>
          <w:b w:val="0"/>
          <w:bCs w:val="0"/>
          <w:color w:val="auto"/>
          <w:kern w:val="0"/>
          <w:sz w:val="32"/>
          <w:szCs w:val="32"/>
          <w:highlight w:val="none"/>
        </w:rPr>
        <w:t>年</w:t>
      </w:r>
      <w:r>
        <w:rPr>
          <w:rFonts w:hint="eastAsia" w:ascii="仿宋_GB2312" w:hAnsi="宋体" w:eastAsia="仿宋_GB2312" w:cs="宋体"/>
          <w:b w:val="0"/>
          <w:bCs w:val="0"/>
          <w:color w:val="auto"/>
          <w:kern w:val="0"/>
          <w:sz w:val="32"/>
          <w:szCs w:val="32"/>
          <w:highlight w:val="none"/>
          <w:lang w:val="en-US" w:eastAsia="zh-CN"/>
        </w:rPr>
        <w:t>全年</w:t>
      </w:r>
      <w:r>
        <w:rPr>
          <w:rFonts w:hint="eastAsia" w:ascii="仿宋_GB2312" w:hAnsi="宋体" w:eastAsia="仿宋_GB2312" w:cs="宋体"/>
          <w:b w:val="0"/>
          <w:bCs w:val="0"/>
          <w:color w:val="auto"/>
          <w:kern w:val="0"/>
          <w:sz w:val="32"/>
          <w:szCs w:val="32"/>
          <w:highlight w:val="none"/>
        </w:rPr>
        <w:t>预算</w:t>
      </w:r>
      <w:r>
        <w:rPr>
          <w:rFonts w:hint="eastAsia" w:ascii="仿宋_GB2312" w:hAnsi="宋体" w:eastAsia="仿宋_GB2312" w:cs="宋体"/>
          <w:b w:val="0"/>
          <w:bCs w:val="0"/>
          <w:color w:val="auto"/>
          <w:kern w:val="0"/>
          <w:sz w:val="32"/>
          <w:szCs w:val="32"/>
          <w:highlight w:val="none"/>
          <w:lang w:val="en-US" w:eastAsia="zh-CN"/>
        </w:rPr>
        <w:t>49,681.178492</w:t>
      </w:r>
      <w:r>
        <w:rPr>
          <w:rFonts w:hint="eastAsia" w:ascii="仿宋_GB2312" w:hAnsi="宋体" w:eastAsia="仿宋_GB2312" w:cs="宋体"/>
          <w:b w:val="0"/>
          <w:bCs w:val="0"/>
          <w:color w:val="auto"/>
          <w:kern w:val="0"/>
          <w:sz w:val="32"/>
          <w:szCs w:val="32"/>
          <w:highlight w:val="none"/>
        </w:rPr>
        <w:t>万元，实际支出46,691.149550万元，预算执行率为93.98%</w:t>
      </w:r>
      <w:r>
        <w:rPr>
          <w:rFonts w:hint="eastAsia" w:ascii="仿宋_GB2312" w:hAnsi="宋体" w:eastAsia="仿宋_GB2312" w:cs="宋体"/>
          <w:b w:val="0"/>
          <w:bCs w:val="0"/>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实际支出数控制在预算范围内。</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hint="eastAsia" w:ascii="楷体_GB2312" w:hAnsi="Calibri" w:eastAsia="楷体_GB2312"/>
          <w:b/>
          <w:bCs/>
          <w:color w:val="auto"/>
          <w:sz w:val="32"/>
          <w:szCs w:val="32"/>
          <w:highlight w:val="none"/>
        </w:rPr>
      </w:pPr>
      <w:bookmarkStart w:id="22" w:name="_Toc13594"/>
      <w:r>
        <w:rPr>
          <w:rFonts w:hint="eastAsia" w:ascii="楷体_GB2312" w:hAnsi="Calibri" w:eastAsia="楷体_GB2312"/>
          <w:b/>
          <w:bCs/>
          <w:color w:val="auto"/>
          <w:sz w:val="32"/>
          <w:szCs w:val="32"/>
          <w:highlight w:val="none"/>
        </w:rPr>
        <w:t>（二）效果实现情况</w:t>
      </w:r>
      <w:bookmarkEnd w:id="21"/>
      <w:bookmarkEnd w:id="22"/>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textAlignment w:val="auto"/>
        <w:rPr>
          <w:rFonts w:hint="eastAsia" w:ascii="仿宋_GB2312" w:hAnsi="宋体" w:eastAsia="仿宋_GB2312" w:cs="宋体"/>
          <w:b w:val="0"/>
          <w:bCs w:val="0"/>
          <w:color w:val="auto"/>
          <w:kern w:val="0"/>
          <w:sz w:val="32"/>
          <w:szCs w:val="32"/>
          <w:highlight w:val="none"/>
          <w:lang w:val="en-US" w:eastAsia="zh-CN"/>
        </w:rPr>
      </w:pPr>
      <w:bookmarkStart w:id="23" w:name="_Toc6283"/>
      <w:r>
        <w:rPr>
          <w:rFonts w:hint="eastAsia" w:ascii="仿宋_GB2312" w:hAnsi="宋体" w:eastAsia="仿宋_GB2312" w:cs="宋体"/>
          <w:b w:val="0"/>
          <w:bCs w:val="0"/>
          <w:color w:val="auto"/>
          <w:kern w:val="0"/>
          <w:sz w:val="32"/>
          <w:szCs w:val="32"/>
          <w:highlight w:val="none"/>
          <w:lang w:val="en-US" w:eastAsia="zh-CN"/>
        </w:rPr>
        <w:t>2023年北京市统计局全年共承办40项绩效任务，涉及全市重点工作任务、经济社会发展统计监测评价以及推进统计现代化改革等方面，</w:t>
      </w:r>
      <w:r>
        <w:rPr>
          <w:rFonts w:hint="eastAsia" w:ascii="仿宋_GB2312" w:eastAsia="仿宋_GB2312"/>
          <w:color w:val="auto"/>
          <w:sz w:val="32"/>
          <w:szCs w:val="32"/>
          <w:highlight w:val="none"/>
        </w:rPr>
        <w:t>保持执法高压态势，完成执法检查单位8430家，查处978家，开展重点领域执法和执法结果分析，查摆数据质量管控薄弱环节，织密数据质量安全网。</w:t>
      </w:r>
      <w:r>
        <w:rPr>
          <w:rFonts w:hint="eastAsia" w:ascii="仿宋_GB2312" w:hAnsi="宋体" w:eastAsia="仿宋_GB2312" w:cs="宋体"/>
          <w:b w:val="0"/>
          <w:bCs w:val="0"/>
          <w:color w:val="auto"/>
          <w:kern w:val="0"/>
          <w:sz w:val="32"/>
          <w:szCs w:val="32"/>
          <w:highlight w:val="none"/>
          <w:lang w:val="en-US" w:eastAsia="zh-CN"/>
        </w:rPr>
        <w:t>全面摸清第二产业、第三产业法人单位、产业活动单位和个体经营户情况，准确掌握总量、结构、分布以及主要特征，为正式普查登记奠定了坚实基础。</w:t>
      </w:r>
    </w:p>
    <w:p>
      <w:pPr>
        <w:keepNext w:val="0"/>
        <w:keepLines w:val="0"/>
        <w:pageBreakBefore w:val="0"/>
        <w:numPr>
          <w:ilvl w:val="0"/>
          <w:numId w:val="0"/>
        </w:numPr>
        <w:kinsoku/>
        <w:wordWrap/>
        <w:overflowPunct/>
        <w:topLinePunct w:val="0"/>
        <w:autoSpaceDE/>
        <w:autoSpaceDN/>
        <w:bidi w:val="0"/>
        <w:adjustRightInd/>
        <w:snapToGrid/>
        <w:spacing w:line="560" w:lineRule="exact"/>
        <w:ind w:right="0" w:firstLine="640" w:firstLineChars="200"/>
        <w:textAlignment w:val="auto"/>
        <w:rPr>
          <w:rFonts w:hint="eastAsia" w:ascii="仿宋_GB2312" w:hAnsi="宋体" w:eastAsia="仿宋_GB2312" w:cs="宋体"/>
          <w:b w:val="0"/>
          <w:bCs w:val="0"/>
          <w:color w:val="auto"/>
          <w:kern w:val="0"/>
          <w:sz w:val="32"/>
          <w:szCs w:val="32"/>
          <w:highlight w:val="none"/>
          <w:lang w:val="en-US" w:eastAsia="zh-CN"/>
        </w:rPr>
      </w:pPr>
      <w:r>
        <w:rPr>
          <w:rFonts w:hint="eastAsia" w:ascii="仿宋_GB2312" w:hAnsi="宋体" w:eastAsia="仿宋_GB2312" w:cs="宋体"/>
          <w:b w:val="0"/>
          <w:bCs w:val="0"/>
          <w:color w:val="auto"/>
          <w:kern w:val="0"/>
          <w:sz w:val="32"/>
          <w:szCs w:val="32"/>
          <w:highlight w:val="none"/>
          <w:lang w:val="en-US" w:eastAsia="zh-CN"/>
        </w:rPr>
        <w:t>按期生产和上报统计数据，相关数据未受到质疑，未产生不良影响，为党委政府科学决策提供有力数据支撑。2023年市局机关共编发统计分析报告220余篇，报送市“两办”信息近600篇，获市领导批示200余人次，网络报刊杂志采用282次，有力服务领导科学决策和高质量发展。</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0"/>
        <w:rPr>
          <w:rFonts w:hint="eastAsia" w:ascii="黑体" w:hAnsi="黑体" w:eastAsia="黑体" w:cs="黑体"/>
          <w:color w:val="auto"/>
          <w:kern w:val="0"/>
          <w:sz w:val="32"/>
          <w:szCs w:val="32"/>
          <w:highlight w:val="none"/>
        </w:rPr>
      </w:pPr>
      <w:bookmarkStart w:id="24" w:name="_Toc20667"/>
      <w:r>
        <w:rPr>
          <w:rFonts w:hint="eastAsia" w:ascii="黑体" w:hAnsi="黑体" w:eastAsia="黑体" w:cs="黑体"/>
          <w:color w:val="auto"/>
          <w:kern w:val="0"/>
          <w:sz w:val="32"/>
          <w:szCs w:val="32"/>
          <w:highlight w:val="none"/>
        </w:rPr>
        <w:t>四、预算管理情况分析</w:t>
      </w:r>
      <w:bookmarkEnd w:id="23"/>
      <w:bookmarkEnd w:id="24"/>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outlineLvl w:val="1"/>
        <w:rPr>
          <w:rFonts w:hint="eastAsia" w:ascii="楷体_GB2312" w:hAnsi="Calibri" w:eastAsia="楷体_GB2312"/>
          <w:b/>
          <w:bCs/>
          <w:color w:val="auto"/>
          <w:sz w:val="32"/>
          <w:szCs w:val="32"/>
          <w:highlight w:val="none"/>
        </w:rPr>
      </w:pPr>
      <w:bookmarkStart w:id="25" w:name="_Toc32537"/>
      <w:bookmarkStart w:id="26" w:name="_Toc23705"/>
      <w:r>
        <w:rPr>
          <w:rFonts w:hint="eastAsia" w:ascii="楷体_GB2312" w:hAnsi="Calibri" w:eastAsia="楷体_GB2312"/>
          <w:b/>
          <w:bCs/>
          <w:color w:val="auto"/>
          <w:sz w:val="32"/>
          <w:szCs w:val="32"/>
          <w:highlight w:val="none"/>
        </w:rPr>
        <w:t>（一）财务管理</w:t>
      </w:r>
      <w:bookmarkEnd w:id="25"/>
      <w:bookmarkEnd w:id="26"/>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宋体" w:eastAsia="仿宋_GB2312" w:cs="宋体"/>
          <w:b/>
          <w:bCs/>
          <w:color w:val="auto"/>
          <w:kern w:val="0"/>
          <w:sz w:val="32"/>
          <w:szCs w:val="32"/>
          <w:highlight w:val="none"/>
          <w:lang w:eastAsia="zh-CN"/>
        </w:rPr>
      </w:pPr>
      <w:bookmarkStart w:id="27" w:name="_Toc20716"/>
      <w:r>
        <w:rPr>
          <w:rFonts w:hint="eastAsia" w:ascii="仿宋_GB2312" w:hAnsi="宋体" w:eastAsia="仿宋_GB2312" w:cs="宋体"/>
          <w:b/>
          <w:bCs/>
          <w:color w:val="auto"/>
          <w:kern w:val="0"/>
          <w:sz w:val="32"/>
          <w:szCs w:val="32"/>
          <w:highlight w:val="none"/>
          <w:lang w:eastAsia="zh-CN"/>
        </w:rPr>
        <w:t>1.财务管理制度健全性</w:t>
      </w:r>
      <w:bookmarkEnd w:id="27"/>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宋体" w:eastAsia="仿宋_GB2312" w:cs="宋体"/>
          <w:b w:val="0"/>
          <w:bCs w:val="0"/>
          <w:color w:val="auto"/>
          <w:kern w:val="0"/>
          <w:sz w:val="32"/>
          <w:szCs w:val="32"/>
          <w:highlight w:val="none"/>
          <w:lang w:val="en-US" w:eastAsia="zh-CN"/>
        </w:rPr>
      </w:pPr>
      <w:r>
        <w:rPr>
          <w:rFonts w:hint="eastAsia" w:ascii="仿宋_GB2312" w:hAnsi="宋体" w:eastAsia="仿宋_GB2312" w:cs="宋体"/>
          <w:b w:val="0"/>
          <w:bCs w:val="0"/>
          <w:color w:val="auto"/>
          <w:kern w:val="0"/>
          <w:sz w:val="32"/>
          <w:szCs w:val="32"/>
          <w:highlight w:val="none"/>
          <w:lang w:val="en-US" w:eastAsia="zh-CN"/>
        </w:rPr>
        <w:t>北京市统计局财务管理制度比较健全，能够保障财务工作有序开展。2023年修订完善了</w:t>
      </w:r>
      <w:r>
        <w:rPr>
          <w:rFonts w:hint="eastAsia" w:ascii="仿宋_GB2312" w:hAnsi="仿宋_GB2312" w:eastAsia="仿宋_GB2312" w:cs="仿宋_GB2312"/>
          <w:b w:val="0"/>
          <w:bCs w:val="0"/>
          <w:color w:val="auto"/>
          <w:kern w:val="0"/>
          <w:sz w:val="32"/>
          <w:szCs w:val="32"/>
          <w:lang w:val="en-US" w:eastAsia="zh-CN"/>
        </w:rPr>
        <w:t>《北京市统计局内部控制手册》</w:t>
      </w:r>
      <w:r>
        <w:rPr>
          <w:rFonts w:hint="eastAsia" w:ascii="仿宋_GB2312" w:hAnsi="宋体" w:eastAsia="仿宋_GB2312" w:cs="宋体"/>
          <w:b w:val="0"/>
          <w:bCs w:val="0"/>
          <w:color w:val="auto"/>
          <w:kern w:val="0"/>
          <w:sz w:val="32"/>
          <w:szCs w:val="32"/>
          <w:highlight w:val="none"/>
          <w:lang w:val="en-US" w:eastAsia="zh-CN"/>
        </w:rPr>
        <w:t>，更新了《北京市统计局采购管理办法》，搭建了涵盖《中共北京市统计局党组关于“三重一大”决策制度的实施办法》《北京市统计局机关工作人员内部轮岗管理办法（试行）》《</w:t>
      </w:r>
      <w:r>
        <w:rPr>
          <w:rFonts w:hint="eastAsia" w:ascii="仿宋_GB2312" w:hAnsi="宋体" w:eastAsia="仿宋_GB2312" w:cs="宋体"/>
          <w:color w:val="auto"/>
          <w:kern w:val="0"/>
          <w:sz w:val="32"/>
          <w:szCs w:val="32"/>
          <w:highlight w:val="none"/>
          <w:lang w:val="en-US" w:eastAsia="zh-CN" w:bidi="ar"/>
        </w:rPr>
        <w:t>办公用计算机设备及网络使用管理规定》《北京市统计信息化运维管理规定</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b w:val="0"/>
          <w:bCs w:val="0"/>
          <w:color w:val="auto"/>
          <w:kern w:val="0"/>
          <w:sz w:val="32"/>
          <w:szCs w:val="32"/>
          <w:highlight w:val="none"/>
          <w:lang w:val="en-US" w:eastAsia="zh-CN"/>
        </w:rPr>
        <w:t>《北京市统计局关于贯彻落实过“紧日子”要求严控一般性支出加强资金绩效管理的办法》《北京市统计局财务管理办法》《北京市统计局预算管理规定》《北京市统计局预算绩效管理办法（试行）》《北京市统计局收入管理制度》《北京市统计局支出管理办法》《北京市统计局采购管理办法》《北京市统计局合同管理办法》的管理体系。明确了内部控制内容、目标、工作组织、议事决策机制、岗位职责、财务信息编报、信息技术运用等内容，梳理了预算管理、支出管理、采购管理、资产管理、合同管理流程和风险控制文档，实现合理的资源配置、提高财务效益，进一步使北京市统计局能够及时准确地了解自身的财务状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宋体" w:eastAsia="仿宋_GB2312" w:cs="宋体"/>
          <w:b/>
          <w:bCs/>
          <w:color w:val="auto"/>
          <w:kern w:val="0"/>
          <w:sz w:val="32"/>
          <w:szCs w:val="32"/>
          <w:highlight w:val="none"/>
          <w:lang w:eastAsia="zh-CN"/>
        </w:rPr>
      </w:pPr>
      <w:bookmarkStart w:id="28" w:name="_Toc25239"/>
      <w:r>
        <w:rPr>
          <w:rFonts w:hint="eastAsia" w:ascii="仿宋_GB2312" w:hAnsi="宋体" w:eastAsia="仿宋_GB2312" w:cs="宋体"/>
          <w:b/>
          <w:bCs/>
          <w:color w:val="auto"/>
          <w:kern w:val="0"/>
          <w:sz w:val="32"/>
          <w:szCs w:val="32"/>
          <w:highlight w:val="none"/>
          <w:lang w:eastAsia="zh-CN"/>
        </w:rPr>
        <w:t>2.资金使用合规性和安全性</w:t>
      </w:r>
      <w:bookmarkEnd w:id="28"/>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kern w:val="0"/>
          <w:sz w:val="32"/>
          <w:szCs w:val="32"/>
        </w:rPr>
        <w:t>北京市统计局严</w:t>
      </w:r>
      <w:r>
        <w:rPr>
          <w:rFonts w:hint="eastAsia" w:ascii="仿宋_GB2312" w:hAnsi="仿宋_GB2312" w:eastAsia="仿宋_GB2312" w:cs="仿宋_GB2312"/>
          <w:b w:val="0"/>
          <w:bCs w:val="0"/>
          <w:color w:val="auto"/>
          <w:sz w:val="32"/>
          <w:szCs w:val="32"/>
        </w:rPr>
        <w:t>格按照</w:t>
      </w:r>
      <w:r>
        <w:rPr>
          <w:rFonts w:hint="eastAsia" w:ascii="仿宋_GB2312" w:hAnsi="仿宋_GB2312" w:eastAsia="仿宋_GB2312" w:cs="仿宋_GB2312"/>
          <w:b w:val="0"/>
          <w:bCs w:val="0"/>
          <w:color w:val="auto"/>
          <w:kern w:val="0"/>
          <w:sz w:val="32"/>
          <w:szCs w:val="32"/>
          <w:lang w:val="en-US" w:eastAsia="zh-CN"/>
        </w:rPr>
        <w:t>《北京市统计局内部控制手册》相关制度和流程</w:t>
      </w:r>
      <w:r>
        <w:rPr>
          <w:rFonts w:hint="eastAsia" w:ascii="仿宋_GB2312" w:hAnsi="仿宋_GB2312" w:eastAsia="仿宋_GB2312" w:cs="仿宋_GB2312"/>
          <w:b w:val="0"/>
          <w:bCs w:val="0"/>
          <w:color w:val="auto"/>
          <w:sz w:val="32"/>
          <w:szCs w:val="32"/>
        </w:rPr>
        <w:t>规定，</w:t>
      </w:r>
      <w:r>
        <w:rPr>
          <w:rFonts w:hint="eastAsia" w:ascii="仿宋_GB2312" w:hAnsi="仿宋_GB2312" w:eastAsia="仿宋_GB2312" w:cs="仿宋_GB2312"/>
          <w:b w:val="0"/>
          <w:bCs w:val="0"/>
          <w:color w:val="auto"/>
          <w:sz w:val="32"/>
          <w:szCs w:val="32"/>
          <w:lang w:val="en-US" w:eastAsia="zh-CN"/>
        </w:rPr>
        <w:t>强化对资金</w:t>
      </w:r>
      <w:r>
        <w:rPr>
          <w:rFonts w:hint="eastAsia" w:ascii="仿宋_GB2312" w:hAnsi="仿宋_GB2312" w:eastAsia="仿宋_GB2312" w:cs="仿宋_GB2312"/>
          <w:b w:val="0"/>
          <w:bCs w:val="0"/>
          <w:color w:val="auto"/>
          <w:kern w:val="0"/>
          <w:sz w:val="32"/>
          <w:szCs w:val="32"/>
        </w:rPr>
        <w:t>使用</w:t>
      </w:r>
      <w:r>
        <w:rPr>
          <w:rFonts w:hint="eastAsia" w:ascii="仿宋_GB2312" w:hAnsi="仿宋_GB2312" w:eastAsia="仿宋_GB2312" w:cs="仿宋_GB2312"/>
          <w:b w:val="0"/>
          <w:bCs w:val="0"/>
          <w:color w:val="auto"/>
          <w:sz w:val="32"/>
          <w:szCs w:val="32"/>
        </w:rPr>
        <w:t>环节</w:t>
      </w:r>
      <w:r>
        <w:rPr>
          <w:rFonts w:hint="eastAsia" w:ascii="仿宋_GB2312" w:hAnsi="仿宋_GB2312" w:eastAsia="仿宋_GB2312" w:cs="仿宋_GB2312"/>
          <w:b w:val="0"/>
          <w:bCs w:val="0"/>
          <w:color w:val="auto"/>
          <w:sz w:val="32"/>
          <w:szCs w:val="32"/>
          <w:lang w:val="en-US" w:eastAsia="zh-CN"/>
        </w:rPr>
        <w:t>的</w:t>
      </w:r>
      <w:r>
        <w:rPr>
          <w:rFonts w:hint="eastAsia" w:ascii="仿宋_GB2312" w:hAnsi="仿宋_GB2312" w:eastAsia="仿宋_GB2312" w:cs="仿宋_GB2312"/>
          <w:b w:val="0"/>
          <w:bCs w:val="0"/>
          <w:color w:val="auto"/>
          <w:sz w:val="32"/>
          <w:szCs w:val="32"/>
        </w:rPr>
        <w:t>把控，防范经济活动风险</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各项资金支出严格履行审核审批，</w:t>
      </w:r>
      <w:r>
        <w:rPr>
          <w:rFonts w:hint="eastAsia" w:ascii="仿宋_GB2312" w:hAnsi="仿宋_GB2312" w:eastAsia="仿宋_GB2312" w:cs="仿宋_GB2312"/>
          <w:b w:val="0"/>
          <w:bCs w:val="0"/>
          <w:color w:val="auto"/>
          <w:kern w:val="0"/>
          <w:sz w:val="32"/>
          <w:szCs w:val="32"/>
          <w:lang w:val="en-US" w:eastAsia="zh-CN"/>
        </w:rPr>
        <w:t>需求单位</w:t>
      </w:r>
      <w:r>
        <w:rPr>
          <w:rFonts w:hint="eastAsia" w:ascii="仿宋_GB2312" w:hAnsi="仿宋_GB2312" w:eastAsia="仿宋_GB2312" w:cs="仿宋_GB2312"/>
          <w:b w:val="0"/>
          <w:bCs w:val="0"/>
          <w:color w:val="auto"/>
          <w:kern w:val="0"/>
          <w:sz w:val="32"/>
          <w:szCs w:val="32"/>
        </w:rPr>
        <w:t>填写</w:t>
      </w:r>
      <w:r>
        <w:rPr>
          <w:rFonts w:hint="eastAsia" w:ascii="仿宋_GB2312" w:hAnsi="仿宋_GB2312" w:eastAsia="仿宋_GB2312" w:cs="仿宋_GB2312"/>
          <w:b w:val="0"/>
          <w:bCs w:val="0"/>
          <w:color w:val="auto"/>
          <w:kern w:val="0"/>
          <w:sz w:val="32"/>
          <w:szCs w:val="32"/>
          <w:lang w:val="en-US" w:eastAsia="zh-CN"/>
        </w:rPr>
        <w:t>《</w:t>
      </w:r>
      <w:r>
        <w:rPr>
          <w:rFonts w:hint="eastAsia" w:ascii="仿宋_GB2312" w:hAnsi="仿宋_GB2312" w:eastAsia="仿宋_GB2312" w:cs="仿宋_GB2312"/>
          <w:b w:val="0"/>
          <w:bCs w:val="0"/>
          <w:color w:val="auto"/>
          <w:kern w:val="0"/>
          <w:sz w:val="32"/>
          <w:szCs w:val="32"/>
        </w:rPr>
        <w:t>市局内部请示报告事项批办单</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支出审批单</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北京市统计系统支票领用审批单</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逐级进行审批。财务人员对资金支付单据进行审核，确认其原始单据的真实性、合理性、合法性和准确性，有效</w:t>
      </w:r>
      <w:r>
        <w:rPr>
          <w:rFonts w:hint="eastAsia" w:ascii="仿宋_GB2312" w:hAnsi="仿宋_GB2312" w:eastAsia="仿宋_GB2312" w:cs="仿宋_GB2312"/>
          <w:b w:val="0"/>
          <w:bCs w:val="0"/>
          <w:color w:val="auto"/>
          <w:kern w:val="0"/>
          <w:sz w:val="32"/>
          <w:szCs w:val="32"/>
        </w:rPr>
        <w:t>保障</w:t>
      </w:r>
      <w:r>
        <w:rPr>
          <w:rFonts w:hint="eastAsia" w:ascii="仿宋_GB2312" w:hAnsi="仿宋_GB2312" w:eastAsia="仿宋_GB2312" w:cs="仿宋_GB2312"/>
          <w:b w:val="0"/>
          <w:bCs w:val="0"/>
          <w:color w:val="auto"/>
          <w:kern w:val="0"/>
          <w:sz w:val="32"/>
          <w:szCs w:val="32"/>
          <w:lang w:val="en-US" w:eastAsia="zh-CN"/>
        </w:rPr>
        <w:t>了</w:t>
      </w:r>
      <w:r>
        <w:rPr>
          <w:rFonts w:hint="eastAsia" w:ascii="仿宋_GB2312" w:hAnsi="仿宋_GB2312" w:eastAsia="仿宋_GB2312" w:cs="仿宋_GB2312"/>
          <w:b w:val="0"/>
          <w:bCs w:val="0"/>
          <w:color w:val="auto"/>
          <w:kern w:val="0"/>
          <w:sz w:val="32"/>
          <w:szCs w:val="32"/>
        </w:rPr>
        <w:t>资金</w:t>
      </w:r>
      <w:r>
        <w:rPr>
          <w:rFonts w:hint="eastAsia" w:ascii="仿宋_GB2312" w:hAnsi="仿宋_GB2312" w:eastAsia="仿宋_GB2312" w:cs="仿宋_GB2312"/>
          <w:b w:val="0"/>
          <w:bCs w:val="0"/>
          <w:color w:val="auto"/>
          <w:kern w:val="0"/>
          <w:sz w:val="32"/>
          <w:szCs w:val="32"/>
          <w:lang w:val="en-US" w:eastAsia="zh-CN"/>
        </w:rPr>
        <w:t>支付</w:t>
      </w:r>
      <w:r>
        <w:rPr>
          <w:rFonts w:hint="eastAsia" w:ascii="仿宋_GB2312" w:hAnsi="仿宋_GB2312" w:eastAsia="仿宋_GB2312" w:cs="仿宋_GB2312"/>
          <w:b w:val="0"/>
          <w:bCs w:val="0"/>
          <w:color w:val="auto"/>
          <w:kern w:val="0"/>
          <w:sz w:val="32"/>
          <w:szCs w:val="32"/>
        </w:rPr>
        <w:t>的安全性、合规性。</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宋体" w:eastAsia="仿宋_GB2312" w:cs="宋体"/>
          <w:b/>
          <w:bCs/>
          <w:color w:val="auto"/>
          <w:kern w:val="0"/>
          <w:sz w:val="32"/>
          <w:szCs w:val="32"/>
          <w:highlight w:val="none"/>
          <w:lang w:eastAsia="zh-CN"/>
        </w:rPr>
      </w:pPr>
      <w:bookmarkStart w:id="29" w:name="_Toc32347"/>
      <w:r>
        <w:rPr>
          <w:rFonts w:hint="eastAsia" w:ascii="仿宋_GB2312" w:hAnsi="宋体" w:eastAsia="仿宋_GB2312" w:cs="宋体"/>
          <w:b/>
          <w:bCs/>
          <w:color w:val="auto"/>
          <w:kern w:val="0"/>
          <w:sz w:val="32"/>
          <w:szCs w:val="32"/>
          <w:highlight w:val="none"/>
          <w:lang w:eastAsia="zh-CN"/>
        </w:rPr>
        <w:t>3.会计基础信息完善性</w:t>
      </w:r>
      <w:bookmarkEnd w:id="29"/>
    </w:p>
    <w:p>
      <w:pPr>
        <w:keepNext w:val="0"/>
        <w:keepLines w:val="0"/>
        <w:pageBreakBefore w:val="0"/>
        <w:widowControl/>
        <w:suppressLineNumbers w:val="0"/>
        <w:kinsoku/>
        <w:wordWrap/>
        <w:overflowPunct/>
        <w:topLinePunct w:val="0"/>
        <w:autoSpaceDE/>
        <w:autoSpaceDN/>
        <w:bidi w:val="0"/>
        <w:adjustRightInd/>
        <w:snapToGrid/>
        <w:spacing w:line="560" w:lineRule="exact"/>
        <w:ind w:righ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rPr>
        <w:t>北京市统计局严格按照《中华人民共和国会计法》《中华人民共和国预算法》《政府会计准则——基本准则》《政府会计制度——行政事业单位会计科目和报</w:t>
      </w: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kern w:val="0"/>
          <w:sz w:val="32"/>
          <w:szCs w:val="32"/>
          <w:lang w:val="en-US" w:eastAsia="zh-CN" w:bidi="ar"/>
        </w:rPr>
        <w:t>《政府会计准则制度解释第5号》</w:t>
      </w:r>
      <w:r>
        <w:rPr>
          <w:rFonts w:hint="eastAsia" w:ascii="仿宋_GB2312" w:hAnsi="仿宋_GB2312" w:eastAsia="仿宋_GB2312" w:cs="仿宋_GB2312"/>
          <w:color w:val="auto"/>
          <w:sz w:val="32"/>
          <w:szCs w:val="32"/>
        </w:rPr>
        <w:t>等要求，对实际发生的经济业务事项及时进行账务处理，如实反映单位资金收支情况和财务管理状况，保障财务信息真实、准确、完整</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outlineLvl w:val="1"/>
        <w:rPr>
          <w:rFonts w:hint="eastAsia" w:ascii="楷体_GB2312" w:hAnsi="Calibri" w:eastAsia="楷体_GB2312"/>
          <w:b/>
          <w:bCs/>
          <w:color w:val="auto"/>
          <w:sz w:val="32"/>
          <w:szCs w:val="32"/>
          <w:highlight w:val="none"/>
        </w:rPr>
      </w:pPr>
      <w:bookmarkStart w:id="30" w:name="_Toc17969"/>
      <w:bookmarkStart w:id="31" w:name="_Toc11552"/>
      <w:r>
        <w:rPr>
          <w:rFonts w:hint="eastAsia" w:ascii="楷体_GB2312" w:hAnsi="Calibri" w:eastAsia="楷体_GB2312"/>
          <w:b/>
          <w:bCs/>
          <w:color w:val="auto"/>
          <w:sz w:val="32"/>
          <w:szCs w:val="32"/>
          <w:highlight w:val="none"/>
        </w:rPr>
        <w:t>（二）资产管理</w:t>
      </w:r>
      <w:bookmarkEnd w:id="30"/>
      <w:bookmarkEnd w:id="31"/>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宋体" w:eastAsia="仿宋_GB2312" w:cs="宋体"/>
          <w:b/>
          <w:bCs/>
          <w:color w:val="auto"/>
          <w:kern w:val="0"/>
          <w:sz w:val="32"/>
          <w:szCs w:val="32"/>
          <w:highlight w:val="none"/>
          <w:lang w:eastAsia="zh-CN"/>
        </w:rPr>
      </w:pPr>
      <w:bookmarkStart w:id="32" w:name="_Toc13562"/>
      <w:r>
        <w:rPr>
          <w:rFonts w:hint="eastAsia" w:ascii="仿宋_GB2312" w:hAnsi="宋体" w:eastAsia="仿宋_GB2312" w:cs="宋体"/>
          <w:b/>
          <w:bCs/>
          <w:color w:val="auto"/>
          <w:kern w:val="0"/>
          <w:sz w:val="32"/>
          <w:szCs w:val="32"/>
          <w:highlight w:val="none"/>
          <w:lang w:eastAsia="zh-CN"/>
        </w:rPr>
        <w:t>1.资产管理情况</w:t>
      </w:r>
      <w:bookmarkEnd w:id="32"/>
    </w:p>
    <w:p>
      <w:pPr>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宋体" w:eastAsia="仿宋_GB2312" w:cs="宋体"/>
          <w:b w:val="0"/>
          <w:bCs w:val="0"/>
          <w:color w:val="auto"/>
          <w:kern w:val="0"/>
          <w:sz w:val="32"/>
          <w:szCs w:val="32"/>
          <w:highlight w:val="none"/>
          <w:lang w:val="en-US" w:eastAsia="zh-CN"/>
        </w:rPr>
      </w:pPr>
      <w:r>
        <w:rPr>
          <w:rFonts w:hint="eastAsia" w:ascii="仿宋_GB2312" w:hAnsi="宋体" w:eastAsia="仿宋_GB2312" w:cs="宋体"/>
          <w:b w:val="0"/>
          <w:bCs w:val="0"/>
          <w:color w:val="auto"/>
          <w:kern w:val="0"/>
          <w:sz w:val="32"/>
          <w:szCs w:val="32"/>
          <w:highlight w:val="none"/>
          <w:lang w:val="en-US" w:eastAsia="zh-CN"/>
        </w:rPr>
        <w:t>2023年度，北京市统计局严格贯彻落实《行政单位国有资产管理暂行办法》（财政部令第35号）、《事业单位国有资产管理暂行办法》（财政部令第36号）等资产管理制度，细化资产管理流程，切实增强规范管理意识，认真履行国有资产管理职责，强化资产管理水平，保证国有资产的安全、完整，提高资产使用效率。制定了《北京市统计局固定资产管理办法》《机关办公用品管理规定》《机关摄影摄像设备管理办法》等资产管理办法。从资产管理职责、预算、购置及领用、日常管理、处置、账务管理、监督管理等方面对资产进行明确和规范。</w:t>
      </w:r>
      <w:r>
        <w:rPr>
          <w:rFonts w:hint="eastAsia" w:ascii="仿宋_GB2312" w:hAnsi="仿宋_GB2312" w:eastAsia="仿宋_GB2312" w:cs="仿宋_GB2312"/>
          <w:b w:val="0"/>
          <w:bCs w:val="0"/>
          <w:color w:val="auto"/>
          <w:kern w:val="0"/>
          <w:sz w:val="32"/>
          <w:szCs w:val="32"/>
        </w:rPr>
        <w:t>按照“统一管理、分级负责”原则，</w:t>
      </w:r>
      <w:r>
        <w:rPr>
          <w:rFonts w:hint="eastAsia" w:ascii="仿宋_GB2312" w:hAnsi="仿宋_GB2312" w:eastAsia="仿宋_GB2312" w:cs="仿宋_GB2312"/>
          <w:kern w:val="0"/>
          <w:sz w:val="32"/>
          <w:szCs w:val="32"/>
        </w:rPr>
        <w:t>进行固定资产管理，</w:t>
      </w:r>
      <w:r>
        <w:rPr>
          <w:rFonts w:hint="eastAsia" w:ascii="仿宋_GB2312" w:hAnsi="仿宋_GB2312" w:eastAsia="仿宋_GB2312" w:cs="仿宋_GB2312"/>
          <w:b w:val="0"/>
          <w:bCs w:val="0"/>
          <w:color w:val="auto"/>
          <w:kern w:val="0"/>
          <w:sz w:val="32"/>
          <w:szCs w:val="32"/>
        </w:rPr>
        <w:t>实行预算与标准相结合、实物与卡片相结合、实物账与财务账相结合。资产日常管理中</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严格</w:t>
      </w:r>
      <w:r>
        <w:rPr>
          <w:rFonts w:hint="eastAsia" w:ascii="仿宋_GB2312" w:hAnsi="仿宋_GB2312" w:eastAsia="仿宋_GB2312" w:cs="仿宋_GB2312"/>
          <w:b w:val="0"/>
          <w:bCs w:val="0"/>
          <w:color w:val="auto"/>
          <w:kern w:val="0"/>
          <w:sz w:val="32"/>
          <w:szCs w:val="32"/>
          <w:lang w:val="en-US" w:eastAsia="zh-CN"/>
        </w:rPr>
        <w:t>按照</w:t>
      </w:r>
      <w:r>
        <w:rPr>
          <w:rFonts w:hint="eastAsia" w:ascii="仿宋_GB2312" w:hAnsi="仿宋_GB2312" w:eastAsia="仿宋_GB2312" w:cs="仿宋_GB2312"/>
          <w:b w:val="0"/>
          <w:bCs w:val="0"/>
          <w:color w:val="auto"/>
          <w:kern w:val="0"/>
          <w:sz w:val="32"/>
          <w:szCs w:val="32"/>
        </w:rPr>
        <w:t>资产的配置、录入、使用、流转、处置</w:t>
      </w:r>
      <w:r>
        <w:rPr>
          <w:rFonts w:hint="eastAsia" w:ascii="仿宋_GB2312" w:hAnsi="仿宋_GB2312" w:eastAsia="仿宋_GB2312" w:cs="仿宋_GB2312"/>
          <w:b w:val="0"/>
          <w:bCs w:val="0"/>
          <w:color w:val="auto"/>
          <w:kern w:val="0"/>
          <w:sz w:val="32"/>
          <w:szCs w:val="32"/>
          <w:lang w:val="en-US" w:eastAsia="zh-CN"/>
        </w:rPr>
        <w:t>要求执行，及时更新</w:t>
      </w:r>
      <w:r>
        <w:rPr>
          <w:rFonts w:hint="eastAsia" w:ascii="仿宋_GB2312" w:hAnsi="仿宋_GB2312" w:eastAsia="仿宋_GB2312" w:cs="仿宋_GB2312"/>
          <w:b w:val="0"/>
          <w:bCs w:val="0"/>
          <w:color w:val="auto"/>
          <w:kern w:val="0"/>
          <w:sz w:val="32"/>
          <w:szCs w:val="32"/>
        </w:rPr>
        <w:t>资产变动信息</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通过资产管理</w:t>
      </w:r>
      <w:r>
        <w:rPr>
          <w:rFonts w:hint="eastAsia" w:ascii="仿宋_GB2312" w:hAnsi="仿宋_GB2312" w:eastAsia="仿宋_GB2312" w:cs="仿宋_GB2312"/>
          <w:b w:val="0"/>
          <w:bCs w:val="0"/>
          <w:color w:val="auto"/>
          <w:kern w:val="0"/>
          <w:sz w:val="32"/>
          <w:szCs w:val="32"/>
        </w:rPr>
        <w:t>控制资产的增量，规范管理</w:t>
      </w:r>
      <w:r>
        <w:rPr>
          <w:rFonts w:hint="eastAsia" w:ascii="仿宋_GB2312" w:hAnsi="仿宋_GB2312" w:eastAsia="仿宋_GB2312" w:cs="仿宋_GB2312"/>
          <w:b w:val="0"/>
          <w:bCs w:val="0"/>
          <w:color w:val="auto"/>
          <w:kern w:val="0"/>
          <w:sz w:val="32"/>
          <w:szCs w:val="32"/>
          <w:lang w:val="en-US" w:eastAsia="zh-CN"/>
        </w:rPr>
        <w:t>流程</w:t>
      </w:r>
      <w:r>
        <w:rPr>
          <w:rFonts w:hint="eastAsia" w:ascii="仿宋_GB2312" w:hAnsi="仿宋_GB2312" w:eastAsia="仿宋_GB2312" w:cs="仿宋_GB2312"/>
          <w:b w:val="0"/>
          <w:bCs w:val="0"/>
          <w:color w:val="auto"/>
          <w:kern w:val="0"/>
          <w:sz w:val="32"/>
          <w:szCs w:val="32"/>
        </w:rPr>
        <w:t>，提高资产使用效益，降低行政成本，提高部门预算编制的科学化、精细化水平</w:t>
      </w:r>
      <w:r>
        <w:rPr>
          <w:rFonts w:hint="eastAsia" w:ascii="仿宋_GB2312" w:hAnsi="仿宋_GB2312" w:eastAsia="仿宋_GB2312" w:cs="仿宋_GB2312"/>
          <w:b w:val="0"/>
          <w:bCs w:val="0"/>
          <w:color w:val="auto"/>
          <w:kern w:val="0"/>
          <w:sz w:val="32"/>
          <w:szCs w:val="32"/>
          <w:lang w:eastAsia="zh-CN"/>
        </w:rPr>
        <w:t>。</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kern w:val="0"/>
          <w:sz w:val="32"/>
          <w:szCs w:val="32"/>
        </w:rPr>
        <w:t>北京市统计局开展了20</w:t>
      </w:r>
      <w:r>
        <w:rPr>
          <w:rFonts w:hint="eastAsia" w:ascii="仿宋_GB2312" w:hAnsi="仿宋_GB2312" w:eastAsia="仿宋_GB2312" w:cs="仿宋_GB2312"/>
          <w:b w:val="0"/>
          <w:bCs w:val="0"/>
          <w:color w:val="auto"/>
          <w:kern w:val="0"/>
          <w:sz w:val="32"/>
          <w:szCs w:val="32"/>
          <w:lang w:val="en-US" w:eastAsia="zh-CN"/>
        </w:rPr>
        <w:t>23</w:t>
      </w:r>
      <w:r>
        <w:rPr>
          <w:rFonts w:hint="eastAsia" w:ascii="仿宋_GB2312" w:hAnsi="仿宋_GB2312" w:eastAsia="仿宋_GB2312" w:cs="仿宋_GB2312"/>
          <w:b w:val="0"/>
          <w:bCs w:val="0"/>
          <w:color w:val="auto"/>
          <w:kern w:val="0"/>
          <w:sz w:val="32"/>
          <w:szCs w:val="32"/>
        </w:rPr>
        <w:t>年度资产全面清查盘点</w:t>
      </w:r>
      <w:r>
        <w:rPr>
          <w:rFonts w:hint="eastAsia" w:ascii="仿宋_GB2312" w:hAnsi="仿宋_GB2312" w:eastAsia="仿宋_GB2312" w:cs="仿宋_GB2312"/>
          <w:b w:val="0"/>
          <w:bCs w:val="0"/>
          <w:color w:val="auto"/>
          <w:kern w:val="0"/>
          <w:sz w:val="32"/>
          <w:szCs w:val="32"/>
          <w:lang w:val="en-US" w:eastAsia="zh-CN"/>
        </w:rPr>
        <w:t>工作，进行账实、账账核对，理清资产现状，对资产信息有变动或资产标签丢失的资产重新打印资产标签并进行粘贴，</w:t>
      </w:r>
      <w:r>
        <w:rPr>
          <w:rFonts w:hint="eastAsia" w:ascii="仿宋_GB2312" w:hAnsi="宋体" w:eastAsia="仿宋_GB2312" w:cs="宋体"/>
          <w:b w:val="0"/>
          <w:bCs w:val="0"/>
          <w:color w:val="auto"/>
          <w:kern w:val="0"/>
          <w:sz w:val="32"/>
          <w:szCs w:val="32"/>
          <w:highlight w:val="none"/>
          <w:lang w:val="en-US" w:eastAsia="zh-CN"/>
        </w:rPr>
        <w:t>对于陈旧破损无法使用且无维修价值的资产及时进行报废处理，</w:t>
      </w:r>
      <w:r>
        <w:rPr>
          <w:rFonts w:hint="eastAsia" w:ascii="仿宋_GB2312" w:hAnsi="仿宋_GB2312" w:eastAsia="仿宋_GB2312" w:cs="仿宋_GB2312"/>
          <w:b w:val="0"/>
          <w:bCs w:val="0"/>
          <w:color w:val="auto"/>
          <w:kern w:val="0"/>
          <w:sz w:val="32"/>
          <w:szCs w:val="32"/>
          <w:lang w:val="en-US" w:eastAsia="zh-CN"/>
        </w:rPr>
        <w:t>对清查盘点过程中发现的问题及时进行整改，确保北京市统计局资产管理账账相符、账实相符。</w:t>
      </w:r>
    </w:p>
    <w:p>
      <w:pPr>
        <w:pStyle w:val="5"/>
        <w:pageBreakBefore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宋体" w:eastAsia="仿宋_GB2312" w:cs="宋体"/>
          <w:b/>
          <w:bCs/>
          <w:color w:val="auto"/>
          <w:kern w:val="0"/>
          <w:sz w:val="32"/>
          <w:szCs w:val="32"/>
          <w:highlight w:val="none"/>
          <w:lang w:eastAsia="zh-CN"/>
        </w:rPr>
      </w:pPr>
      <w:bookmarkStart w:id="33" w:name="_Toc19805"/>
      <w:bookmarkStart w:id="34" w:name="_Toc3764"/>
      <w:r>
        <w:rPr>
          <w:rFonts w:hint="eastAsia" w:ascii="仿宋_GB2312" w:hAnsi="宋体" w:eastAsia="仿宋_GB2312" w:cs="宋体"/>
          <w:b/>
          <w:bCs/>
          <w:color w:val="auto"/>
          <w:kern w:val="0"/>
          <w:sz w:val="32"/>
          <w:szCs w:val="32"/>
          <w:highlight w:val="none"/>
          <w:lang w:val="en-US" w:eastAsia="zh-CN" w:bidi="ar-SA"/>
        </w:rPr>
        <w:t>2.资产基本情况</w:t>
      </w:r>
      <w:bookmarkEnd w:id="33"/>
      <w:bookmarkEnd w:id="34"/>
    </w:p>
    <w:p>
      <w:pPr>
        <w:pStyle w:val="5"/>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宋体" w:eastAsia="仿宋_GB2312" w:cs="宋体"/>
          <w:b w:val="0"/>
          <w:bCs w:val="0"/>
          <w:color w:val="auto"/>
          <w:kern w:val="0"/>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CN" w:bidi="ar-SA"/>
        </w:rPr>
        <w:t>023年12月31日，北京市统计局资产总额22,316.797060万元，其中：流动资产5,400.680934万元，包括货币资金3,307.397963万元，财政应返还额度1,881.239046万元，应收账款净额10.777981万元，其他应收款净额201.265944万元；非流动资产16,916.116126万元，包括固定资产净值13,852.857586万元，无形资产净值3,063.258540万元。</w:t>
      </w:r>
    </w:p>
    <w:p>
      <w:pPr>
        <w:pStyle w:val="5"/>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固定资产净值13,852.857586万元，具体包括：房屋和构筑物11,395.772498万元，设备2,354.688866万元，家具和用具102.396222万元。</w:t>
      </w:r>
    </w:p>
    <w:p>
      <w:pPr>
        <w:pStyle w:val="5"/>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无形资产净值3,063.258540万元，具体包括：土地使用权</w:t>
      </w:r>
      <w:r>
        <w:rPr>
          <w:rFonts w:hint="eastAsia" w:ascii="仿宋_GB2312" w:hAnsi="仿宋_GB2312" w:eastAsia="仿宋_GB2312" w:cs="仿宋_GB2312"/>
          <w:color w:val="auto"/>
          <w:sz w:val="32"/>
          <w:szCs w:val="32"/>
          <w:highlight w:val="none"/>
        </w:rPr>
        <w:t>530.420782</w:t>
      </w:r>
      <w:r>
        <w:rPr>
          <w:rFonts w:hint="eastAsia" w:ascii="仿宋_GB2312" w:hAnsi="仿宋_GB2312" w:eastAsia="仿宋_GB2312" w:cs="仿宋_GB2312"/>
          <w:color w:val="auto"/>
          <w:kern w:val="2"/>
          <w:sz w:val="32"/>
          <w:szCs w:val="32"/>
          <w:highlight w:val="none"/>
          <w:lang w:val="en-US" w:eastAsia="zh-CN" w:bidi="ar-SA"/>
        </w:rPr>
        <w:t>万元，计算机软件</w:t>
      </w:r>
      <w:r>
        <w:rPr>
          <w:rFonts w:hint="eastAsia" w:ascii="仿宋_GB2312" w:hAnsi="仿宋_GB2312" w:eastAsia="仿宋_GB2312" w:cs="仿宋_GB2312"/>
          <w:color w:val="auto"/>
          <w:sz w:val="32"/>
          <w:szCs w:val="32"/>
          <w:highlight w:val="none"/>
        </w:rPr>
        <w:t>2,532.837758</w:t>
      </w:r>
      <w:r>
        <w:rPr>
          <w:rFonts w:hint="eastAsia" w:ascii="仿宋_GB2312" w:hAnsi="仿宋_GB2312" w:eastAsia="仿宋_GB2312" w:cs="仿宋_GB2312"/>
          <w:color w:val="auto"/>
          <w:kern w:val="2"/>
          <w:sz w:val="32"/>
          <w:szCs w:val="32"/>
          <w:highlight w:val="none"/>
          <w:lang w:val="en-US" w:eastAsia="zh-CN" w:bidi="ar-SA"/>
        </w:rPr>
        <w:t>万元。</w:t>
      </w:r>
    </w:p>
    <w:p>
      <w:pPr>
        <w:pStyle w:val="5"/>
        <w:pageBreakBefore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宋体" w:eastAsia="仿宋_GB2312" w:cs="宋体"/>
          <w:b/>
          <w:bCs/>
          <w:color w:val="auto"/>
          <w:kern w:val="0"/>
          <w:sz w:val="32"/>
          <w:szCs w:val="32"/>
          <w:highlight w:val="none"/>
          <w:lang w:val="en-US" w:eastAsia="zh-CN" w:bidi="ar-SA"/>
        </w:rPr>
      </w:pPr>
      <w:bookmarkStart w:id="35" w:name="_Toc32685"/>
      <w:bookmarkStart w:id="36" w:name="_Toc25723"/>
      <w:r>
        <w:rPr>
          <w:rFonts w:hint="eastAsia" w:ascii="仿宋_GB2312" w:hAnsi="宋体" w:eastAsia="仿宋_GB2312" w:cs="宋体"/>
          <w:b/>
          <w:bCs/>
          <w:color w:val="auto"/>
          <w:kern w:val="0"/>
          <w:sz w:val="32"/>
          <w:szCs w:val="32"/>
          <w:highlight w:val="none"/>
          <w:lang w:val="en-US" w:eastAsia="zh-CN" w:bidi="ar-SA"/>
        </w:rPr>
        <w:t>3.资产配置情况</w:t>
      </w:r>
      <w:bookmarkEnd w:id="35"/>
      <w:bookmarkEnd w:id="36"/>
    </w:p>
    <w:p>
      <w:pPr>
        <w:spacing w:line="540" w:lineRule="exact"/>
        <w:ind w:firstLine="640" w:firstLineChars="200"/>
        <w:jc w:val="both"/>
        <w:rPr>
          <w:rFonts w:ascii="仿宋_GB2312" w:hAnsi="仿宋_GB2312" w:eastAsia="仿宋_GB2312" w:cs="仿宋_GB2312"/>
          <w:sz w:val="32"/>
          <w:szCs w:val="32"/>
        </w:rPr>
      </w:pPr>
      <w:r>
        <w:rPr>
          <w:rFonts w:hint="eastAsia" w:ascii="仿宋_GB2312" w:hAnsi="宋体" w:eastAsia="仿宋_GB2312" w:cs="宋体"/>
          <w:b w:val="0"/>
          <w:bCs w:val="0"/>
          <w:color w:val="auto"/>
          <w:kern w:val="0"/>
          <w:sz w:val="32"/>
          <w:szCs w:val="32"/>
          <w:highlight w:val="none"/>
          <w:lang w:val="en-US" w:eastAsia="zh-CN" w:bidi="ar-SA"/>
        </w:rPr>
        <w:t>2023年，北京市统计局</w:t>
      </w:r>
      <w:r>
        <w:rPr>
          <w:rFonts w:hint="eastAsia" w:ascii="仿宋_GB2312" w:hAnsi="仿宋_GB2312" w:eastAsia="仿宋_GB2312" w:cs="仿宋_GB2312"/>
          <w:sz w:val="32"/>
          <w:szCs w:val="32"/>
        </w:rPr>
        <w:t>配置固定资产</w:t>
      </w:r>
      <w:r>
        <w:rPr>
          <w:rFonts w:hint="eastAsia" w:ascii="仿宋_GB2312" w:hAnsi="宋体" w:eastAsia="仿宋_GB2312" w:cs="宋体"/>
          <w:color w:val="auto"/>
          <w:kern w:val="0"/>
          <w:sz w:val="32"/>
          <w:szCs w:val="32"/>
          <w:highlight w:val="none"/>
        </w:rPr>
        <w:t>693.882807</w:t>
      </w:r>
      <w:r>
        <w:rPr>
          <w:rFonts w:hint="eastAsia" w:ascii="仿宋_GB2312" w:hAnsi="仿宋_GB2312" w:eastAsia="仿宋_GB2312" w:cs="仿宋_GB2312"/>
          <w:sz w:val="32"/>
          <w:szCs w:val="32"/>
        </w:rPr>
        <w:t>万元（账面原值，下同）。从资产类别分析，配置设备</w:t>
      </w:r>
      <w:r>
        <w:rPr>
          <w:rFonts w:hint="eastAsia" w:ascii="仿宋_GB2312" w:hAnsi="宋体" w:eastAsia="仿宋_GB2312" w:cs="宋体"/>
          <w:color w:val="auto"/>
          <w:kern w:val="0"/>
          <w:sz w:val="32"/>
          <w:szCs w:val="32"/>
          <w:highlight w:val="none"/>
        </w:rPr>
        <w:t>683.722807</w:t>
      </w:r>
      <w:r>
        <w:rPr>
          <w:rFonts w:hint="eastAsia" w:ascii="仿宋_GB2312" w:hAnsi="仿宋_GB2312" w:eastAsia="仿宋_GB2312" w:cs="仿宋_GB2312"/>
          <w:sz w:val="32"/>
          <w:szCs w:val="32"/>
        </w:rPr>
        <w:t>万元，占98.54%；配置家具和用具10.160000万元，占1.46%。从配置方式分析，新购636.096645万元，占91.67%；调拨57.786162万元，占8.33%。</w:t>
      </w:r>
    </w:p>
    <w:p>
      <w:pPr>
        <w:spacing w:line="540" w:lineRule="exact"/>
        <w:ind w:firstLine="640" w:firstLineChars="200"/>
        <w:jc w:val="both"/>
        <w:rPr>
          <w:rFonts w:ascii="仿宋_GB2312" w:hAnsi="仿宋_GB2312" w:eastAsia="仿宋_GB2312" w:cs="仿宋_GB2312"/>
          <w:sz w:val="32"/>
          <w:szCs w:val="32"/>
        </w:rPr>
      </w:pPr>
      <w:r>
        <w:rPr>
          <w:rFonts w:hint="eastAsia" w:ascii="仿宋_GB2312" w:hAnsi="宋体" w:eastAsia="仿宋_GB2312" w:cs="宋体"/>
          <w:b w:val="0"/>
          <w:bCs w:val="0"/>
          <w:color w:val="auto"/>
          <w:kern w:val="0"/>
          <w:sz w:val="32"/>
          <w:szCs w:val="32"/>
          <w:highlight w:val="none"/>
          <w:lang w:val="en-US" w:eastAsia="zh-CN" w:bidi="ar-SA"/>
        </w:rPr>
        <w:t>2023年，北京市统计局</w:t>
      </w:r>
      <w:r>
        <w:rPr>
          <w:rFonts w:hint="eastAsia" w:ascii="仿宋_GB2312" w:hAnsi="仿宋_GB2312" w:eastAsia="仿宋_GB2312" w:cs="仿宋_GB2312"/>
          <w:sz w:val="32"/>
          <w:szCs w:val="32"/>
        </w:rPr>
        <w:t>配置无形资产386.022982万元。从资产类别分析，配置计算机软件386.022982万元，占100.00%。从配置方式分析，新购379.030990万元，占98.19%；调拨6.991992万元，占1.81%。</w:t>
      </w:r>
    </w:p>
    <w:p>
      <w:pPr>
        <w:pStyle w:val="5"/>
        <w:pageBreakBefore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宋体" w:eastAsia="仿宋_GB2312" w:cs="宋体"/>
          <w:b/>
          <w:bCs/>
          <w:color w:val="auto"/>
          <w:kern w:val="0"/>
          <w:sz w:val="32"/>
          <w:szCs w:val="32"/>
          <w:highlight w:val="none"/>
          <w:lang w:val="en-US" w:eastAsia="zh-CN" w:bidi="ar-SA"/>
        </w:rPr>
      </w:pPr>
      <w:bookmarkStart w:id="37" w:name="_Toc10728"/>
      <w:bookmarkStart w:id="38" w:name="_Toc31414"/>
      <w:r>
        <w:rPr>
          <w:rFonts w:hint="eastAsia" w:ascii="仿宋_GB2312" w:hAnsi="宋体" w:eastAsia="仿宋_GB2312" w:cs="宋体"/>
          <w:b/>
          <w:bCs/>
          <w:color w:val="auto"/>
          <w:kern w:val="0"/>
          <w:sz w:val="32"/>
          <w:szCs w:val="32"/>
          <w:highlight w:val="none"/>
          <w:lang w:val="en-US" w:eastAsia="zh-CN" w:bidi="ar-SA"/>
        </w:rPr>
        <w:t>4.对外投资、出租出借和收益情况</w:t>
      </w:r>
      <w:bookmarkEnd w:id="37"/>
      <w:bookmarkEnd w:id="38"/>
    </w:p>
    <w:p>
      <w:pPr>
        <w:pStyle w:val="5"/>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b w:val="0"/>
          <w:bCs w:val="0"/>
          <w:color w:val="auto"/>
          <w:kern w:val="0"/>
          <w:sz w:val="32"/>
          <w:szCs w:val="32"/>
          <w:highlight w:val="none"/>
          <w:lang w:val="en-US" w:eastAsia="zh-CN" w:bidi="ar-SA"/>
        </w:rPr>
      </w:pPr>
      <w:bookmarkStart w:id="39" w:name="_Toc29558"/>
      <w:bookmarkStart w:id="40" w:name="_Toc3366"/>
      <w:r>
        <w:rPr>
          <w:rFonts w:hint="eastAsia" w:ascii="仿宋_GB2312" w:hAnsi="宋体" w:eastAsia="仿宋_GB2312" w:cs="宋体"/>
          <w:b w:val="0"/>
          <w:bCs w:val="0"/>
          <w:color w:val="auto"/>
          <w:kern w:val="0"/>
          <w:sz w:val="32"/>
          <w:szCs w:val="32"/>
          <w:highlight w:val="none"/>
          <w:lang w:val="en-US" w:eastAsia="zh-CN" w:bidi="ar-SA"/>
        </w:rPr>
        <w:t>北京市统计局不涉及资产对外投资、出租出借。</w:t>
      </w:r>
      <w:bookmarkEnd w:id="39"/>
    </w:p>
    <w:p>
      <w:pPr>
        <w:pStyle w:val="5"/>
        <w:pageBreakBefore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宋体" w:eastAsia="仿宋_GB2312" w:cs="宋体"/>
          <w:b/>
          <w:bCs/>
          <w:color w:val="auto"/>
          <w:kern w:val="0"/>
          <w:sz w:val="32"/>
          <w:szCs w:val="32"/>
          <w:highlight w:val="none"/>
          <w:lang w:val="en-US" w:eastAsia="zh-CN" w:bidi="ar-SA"/>
        </w:rPr>
      </w:pPr>
      <w:bookmarkStart w:id="41" w:name="_Toc28677"/>
      <w:r>
        <w:rPr>
          <w:rFonts w:hint="eastAsia" w:ascii="仿宋_GB2312" w:hAnsi="宋体" w:eastAsia="仿宋_GB2312" w:cs="宋体"/>
          <w:b/>
          <w:bCs/>
          <w:color w:val="auto"/>
          <w:kern w:val="0"/>
          <w:sz w:val="32"/>
          <w:szCs w:val="32"/>
          <w:highlight w:val="none"/>
          <w:lang w:val="en-US" w:eastAsia="zh-CN" w:bidi="ar-SA"/>
        </w:rPr>
        <w:t>5.资产处置情况</w:t>
      </w:r>
      <w:bookmarkEnd w:id="40"/>
      <w:bookmarkEnd w:id="41"/>
    </w:p>
    <w:p>
      <w:pPr>
        <w:pStyle w:val="5"/>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宋体"/>
          <w:b w:val="0"/>
          <w:bCs w:val="0"/>
          <w:color w:val="auto"/>
          <w:kern w:val="0"/>
          <w:sz w:val="32"/>
          <w:szCs w:val="32"/>
          <w:highlight w:val="none"/>
          <w:lang w:val="en-US" w:eastAsia="zh-CN" w:bidi="ar-SA"/>
        </w:rPr>
      </w:pPr>
      <w:r>
        <w:rPr>
          <w:rFonts w:hint="eastAsia" w:ascii="仿宋_GB2312" w:hAnsi="宋体" w:eastAsia="仿宋_GB2312" w:cs="宋体"/>
          <w:b w:val="0"/>
          <w:bCs w:val="0"/>
          <w:color w:val="auto"/>
          <w:kern w:val="0"/>
          <w:sz w:val="32"/>
          <w:szCs w:val="32"/>
          <w:highlight w:val="none"/>
          <w:lang w:val="en-US" w:eastAsia="zh-CN" w:bidi="ar-SA"/>
        </w:rPr>
        <w:t>2023年北京市统计局处置资产原值</w:t>
      </w:r>
      <w:r>
        <w:rPr>
          <w:rFonts w:hint="eastAsia" w:ascii="仿宋_GB2312" w:hAnsi="宋体" w:eastAsia="仿宋_GB2312" w:cs="宋体"/>
          <w:color w:val="auto"/>
          <w:kern w:val="0"/>
          <w:sz w:val="32"/>
          <w:szCs w:val="32"/>
          <w:highlight w:val="none"/>
        </w:rPr>
        <w:t>680.935112</w:t>
      </w:r>
      <w:r>
        <w:rPr>
          <w:rFonts w:hint="eastAsia" w:ascii="仿宋_GB2312" w:hAnsi="宋体" w:eastAsia="仿宋_GB2312" w:cs="宋体"/>
          <w:b w:val="0"/>
          <w:bCs w:val="0"/>
          <w:color w:val="auto"/>
          <w:kern w:val="0"/>
          <w:sz w:val="32"/>
          <w:szCs w:val="32"/>
          <w:highlight w:val="none"/>
          <w:lang w:val="en-US" w:eastAsia="zh-CN" w:bidi="ar-SA"/>
        </w:rPr>
        <w:t>万元，资产处置按规定程序执行。</w:t>
      </w:r>
      <w:r>
        <w:rPr>
          <w:rFonts w:hint="eastAsia" w:ascii="仿宋_GB2312" w:hAnsi="仿宋_GB2312" w:eastAsia="仿宋_GB2312" w:cs="仿宋_GB2312"/>
          <w:sz w:val="32"/>
          <w:szCs w:val="32"/>
        </w:rPr>
        <w:t>从处置形式上分析</w:t>
      </w:r>
      <w:r>
        <w:rPr>
          <w:rFonts w:hint="eastAsia" w:ascii="仿宋_GB2312" w:hAnsi="宋体" w:eastAsia="仿宋_GB2312" w:cs="宋体"/>
          <w:b w:val="0"/>
          <w:bCs w:val="0"/>
          <w:color w:val="auto"/>
          <w:kern w:val="0"/>
          <w:sz w:val="32"/>
          <w:szCs w:val="32"/>
          <w:highlight w:val="none"/>
          <w:lang w:val="en-US" w:eastAsia="zh-CN" w:bidi="ar-SA"/>
        </w:rPr>
        <w:t>，无偿划转</w:t>
      </w:r>
      <w:r>
        <w:rPr>
          <w:rFonts w:hint="eastAsia" w:ascii="仿宋_GB2312" w:hAnsi="宋体" w:eastAsia="仿宋_GB2312" w:cs="宋体"/>
          <w:color w:val="auto"/>
          <w:kern w:val="0"/>
          <w:sz w:val="32"/>
          <w:szCs w:val="32"/>
          <w:highlight w:val="none"/>
        </w:rPr>
        <w:t>199.005086</w:t>
      </w:r>
      <w:r>
        <w:rPr>
          <w:rFonts w:hint="eastAsia" w:ascii="仿宋_GB2312" w:hAnsi="宋体" w:eastAsia="仿宋_GB2312" w:cs="宋体"/>
          <w:b w:val="0"/>
          <w:bCs w:val="0"/>
          <w:color w:val="auto"/>
          <w:kern w:val="0"/>
          <w:sz w:val="32"/>
          <w:szCs w:val="32"/>
          <w:highlight w:val="none"/>
          <w:lang w:val="en-US" w:eastAsia="zh-CN" w:bidi="ar-SA"/>
        </w:rPr>
        <w:t>万元，</w:t>
      </w:r>
      <w:r>
        <w:rPr>
          <w:rFonts w:hint="eastAsia" w:ascii="仿宋_GB2312" w:hAnsi="仿宋_GB2312" w:eastAsia="仿宋_GB2312" w:cs="仿宋_GB2312"/>
          <w:sz w:val="32"/>
          <w:szCs w:val="32"/>
        </w:rPr>
        <w:t>占29.23%；</w:t>
      </w:r>
      <w:r>
        <w:rPr>
          <w:rFonts w:hint="eastAsia" w:ascii="仿宋_GB2312" w:hAnsi="宋体" w:eastAsia="仿宋_GB2312" w:cs="宋体"/>
          <w:b w:val="0"/>
          <w:bCs w:val="0"/>
          <w:color w:val="auto"/>
          <w:kern w:val="0"/>
          <w:sz w:val="32"/>
          <w:szCs w:val="32"/>
          <w:highlight w:val="none"/>
          <w:lang w:val="en-US" w:eastAsia="zh-CN" w:bidi="ar-SA"/>
        </w:rPr>
        <w:t>报废</w:t>
      </w:r>
      <w:r>
        <w:rPr>
          <w:rFonts w:hint="eastAsia" w:ascii="仿宋_GB2312" w:hAnsi="宋体" w:eastAsia="仿宋_GB2312" w:cs="宋体"/>
          <w:color w:val="auto"/>
          <w:kern w:val="0"/>
          <w:sz w:val="32"/>
          <w:szCs w:val="32"/>
          <w:highlight w:val="none"/>
        </w:rPr>
        <w:t>481.930026</w:t>
      </w:r>
      <w:r>
        <w:rPr>
          <w:rFonts w:hint="eastAsia" w:ascii="仿宋_GB2312" w:hAnsi="宋体" w:eastAsia="仿宋_GB2312" w:cs="宋体"/>
          <w:b w:val="0"/>
          <w:bCs w:val="0"/>
          <w:color w:val="auto"/>
          <w:kern w:val="0"/>
          <w:sz w:val="32"/>
          <w:szCs w:val="32"/>
          <w:highlight w:val="none"/>
          <w:lang w:val="en-US" w:eastAsia="zh-CN" w:bidi="ar-SA"/>
        </w:rPr>
        <w:t>万元，</w:t>
      </w:r>
      <w:r>
        <w:rPr>
          <w:rFonts w:hint="eastAsia" w:ascii="仿宋_GB2312" w:hAnsi="仿宋_GB2312" w:eastAsia="仿宋_GB2312" w:cs="仿宋_GB2312"/>
          <w:sz w:val="32"/>
          <w:szCs w:val="32"/>
        </w:rPr>
        <w:t>占70.77%</w:t>
      </w:r>
      <w:r>
        <w:rPr>
          <w:rFonts w:hint="eastAsia" w:ascii="仿宋_GB2312" w:hAnsi="宋体" w:eastAsia="仿宋_GB2312" w:cs="宋体"/>
          <w:b w:val="0"/>
          <w:bCs w:val="0"/>
          <w:color w:val="auto"/>
          <w:kern w:val="0"/>
          <w:sz w:val="32"/>
          <w:szCs w:val="32"/>
          <w:highlight w:val="none"/>
          <w:lang w:val="en-US" w:eastAsia="zh-CN" w:bidi="ar-SA"/>
        </w:rPr>
        <w:t>。</w:t>
      </w:r>
      <w:r>
        <w:rPr>
          <w:rFonts w:hint="eastAsia" w:ascii="仿宋_GB2312" w:hAnsi="仿宋_GB2312" w:eastAsia="仿宋_GB2312" w:cs="仿宋_GB2312"/>
          <w:sz w:val="32"/>
          <w:szCs w:val="32"/>
        </w:rPr>
        <w:t>从资产类别分析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固定资产643.947612万元，占94.57%；无形资产36.987500万元，占5.43%</w:t>
      </w:r>
      <w:r>
        <w:rPr>
          <w:rFonts w:hint="eastAsia" w:ascii="仿宋_GB2312" w:hAnsi="仿宋_GB2312" w:eastAsia="仿宋_GB2312" w:cs="仿宋_GB2312"/>
          <w:sz w:val="32"/>
          <w:szCs w:val="32"/>
          <w:lang w:eastAsia="zh-CN"/>
        </w:rPr>
        <w:t>。</w:t>
      </w:r>
    </w:p>
    <w:p>
      <w:pPr>
        <w:pStyle w:val="5"/>
        <w:pageBreakBefore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宋体" w:eastAsia="仿宋_GB2312" w:cs="宋体"/>
          <w:b/>
          <w:bCs/>
          <w:color w:val="auto"/>
          <w:kern w:val="0"/>
          <w:sz w:val="32"/>
          <w:szCs w:val="32"/>
          <w:highlight w:val="none"/>
          <w:lang w:val="en-US" w:eastAsia="zh-CN" w:bidi="ar-SA"/>
        </w:rPr>
      </w:pPr>
      <w:bookmarkStart w:id="42" w:name="_Toc11272"/>
      <w:r>
        <w:rPr>
          <w:rFonts w:hint="eastAsia" w:ascii="仿宋_GB2312" w:hAnsi="宋体" w:eastAsia="仿宋_GB2312" w:cs="宋体"/>
          <w:b/>
          <w:bCs/>
          <w:color w:val="auto"/>
          <w:kern w:val="0"/>
          <w:sz w:val="32"/>
          <w:szCs w:val="32"/>
          <w:highlight w:val="none"/>
          <w:lang w:val="en-US" w:eastAsia="zh-CN" w:bidi="ar-SA"/>
        </w:rPr>
        <w:t>6.资产绩效情况</w:t>
      </w:r>
      <w:bookmarkEnd w:id="42"/>
      <w:bookmarkStart w:id="43" w:name="_Toc13666"/>
    </w:p>
    <w:p>
      <w:pPr>
        <w:spacing w:line="540" w:lineRule="exact"/>
        <w:ind w:firstLine="640" w:firstLineChars="200"/>
        <w:jc w:val="both"/>
        <w:rPr>
          <w:rFonts w:hint="eastAsia" w:ascii="仿宋_GB2312" w:hAnsi="宋体" w:eastAsia="仿宋_GB2312" w:cs="宋体"/>
          <w:b w:val="0"/>
          <w:bCs w:val="0"/>
          <w:color w:val="auto"/>
          <w:kern w:val="0"/>
          <w:sz w:val="32"/>
          <w:szCs w:val="32"/>
          <w:highlight w:val="none"/>
          <w:lang w:val="en-US" w:eastAsia="zh-CN"/>
        </w:rPr>
      </w:pPr>
      <w:r>
        <w:rPr>
          <w:rFonts w:hint="eastAsia" w:ascii="仿宋_GB2312" w:hAnsi="仿宋_GB2312" w:eastAsia="仿宋_GB2312" w:cs="仿宋_GB2312"/>
          <w:sz w:val="32"/>
          <w:szCs w:val="32"/>
          <w:highlight w:val="none"/>
        </w:rPr>
        <w:t>截至2023年12月31日，</w:t>
      </w:r>
      <w:r>
        <w:rPr>
          <w:rFonts w:hint="eastAsia" w:ascii="仿宋_GB2312" w:hAnsi="仿宋_GB2312" w:eastAsia="仿宋_GB2312" w:cs="仿宋_GB2312"/>
          <w:sz w:val="32"/>
          <w:szCs w:val="32"/>
          <w:highlight w:val="none"/>
          <w:lang w:val="en-US" w:eastAsia="zh-CN"/>
        </w:rPr>
        <w:t>北京市统计局</w:t>
      </w:r>
      <w:r>
        <w:rPr>
          <w:rFonts w:hint="eastAsia" w:ascii="仿宋_GB2312" w:hAnsi="仿宋_GB2312" w:eastAsia="仿宋_GB2312" w:cs="仿宋_GB2312"/>
          <w:sz w:val="32"/>
          <w:szCs w:val="32"/>
          <w:highlight w:val="none"/>
        </w:rPr>
        <w:t>固定资产成新率为30.84%，</w:t>
      </w:r>
      <w:r>
        <w:rPr>
          <w:rFonts w:hint="eastAsia" w:ascii="仿宋_GB2312" w:hAnsi="仿宋_GB2312" w:eastAsia="仿宋_GB2312" w:cs="仿宋_GB2312"/>
          <w:kern w:val="0"/>
          <w:sz w:val="32"/>
          <w:szCs w:val="32"/>
          <w:highlight w:val="none"/>
        </w:rPr>
        <w:t>资产配置合理</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outlineLvl w:val="1"/>
        <w:rPr>
          <w:rFonts w:hint="eastAsia" w:ascii="楷体_GB2312" w:hAnsi="Calibri" w:eastAsia="楷体_GB2312"/>
          <w:b/>
          <w:bCs/>
          <w:color w:val="auto"/>
          <w:sz w:val="32"/>
          <w:szCs w:val="32"/>
          <w:highlight w:val="none"/>
        </w:rPr>
      </w:pPr>
      <w:bookmarkStart w:id="44" w:name="_Toc6240"/>
      <w:r>
        <w:rPr>
          <w:rFonts w:hint="eastAsia" w:ascii="楷体_GB2312" w:hAnsi="Calibri" w:eastAsia="楷体_GB2312"/>
          <w:b/>
          <w:bCs/>
          <w:color w:val="auto"/>
          <w:sz w:val="32"/>
          <w:szCs w:val="32"/>
          <w:highlight w:val="none"/>
        </w:rPr>
        <w:t>（三）绩效管理</w:t>
      </w:r>
      <w:bookmarkEnd w:id="43"/>
      <w:bookmarkEnd w:id="44"/>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宋体" w:eastAsia="仿宋_GB2312" w:cs="宋体"/>
          <w:b/>
          <w:bCs/>
          <w:color w:val="auto"/>
          <w:kern w:val="0"/>
          <w:sz w:val="32"/>
          <w:szCs w:val="32"/>
          <w:highlight w:val="none"/>
          <w:lang w:eastAsia="zh-CN"/>
        </w:rPr>
      </w:pPr>
      <w:bookmarkStart w:id="45" w:name="_Toc21920"/>
      <w:r>
        <w:rPr>
          <w:rFonts w:hint="eastAsia" w:ascii="仿宋_GB2312" w:hAnsi="宋体" w:eastAsia="仿宋_GB2312" w:cs="宋体"/>
          <w:b/>
          <w:bCs/>
          <w:color w:val="auto"/>
          <w:kern w:val="0"/>
          <w:sz w:val="32"/>
          <w:szCs w:val="32"/>
          <w:highlight w:val="none"/>
          <w:lang w:eastAsia="zh-CN"/>
        </w:rPr>
        <w:t>1.绩效监控</w:t>
      </w:r>
      <w:bookmarkEnd w:id="45"/>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sz w:val="32"/>
          <w:szCs w:val="32"/>
          <w:highlight w:val="none"/>
        </w:rPr>
      </w:pPr>
      <w:r>
        <w:rPr>
          <w:rFonts w:hint="eastAsia" w:ascii="仿宋_GB2312" w:hAnsi="仿宋_GB2312" w:eastAsia="仿宋_GB2312" w:cs="仿宋_GB2312"/>
          <w:color w:val="auto"/>
          <w:sz w:val="32"/>
          <w:szCs w:val="32"/>
          <w:highlight w:val="none"/>
        </w:rPr>
        <w:t>北京市统计局依据《北京市市级部门预算绩效运行监控管理办法》（京财绩效〔2020〕2034号）和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北京市财政局关于2023年推进全面实施预算绩效管理工作的预通知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对</w:t>
      </w:r>
      <w:r>
        <w:rPr>
          <w:rFonts w:hint="eastAsia" w:ascii="仿宋_GB2312" w:hAnsi="仿宋_GB2312" w:eastAsia="仿宋_GB2312" w:cs="仿宋_GB2312"/>
          <w:color w:val="auto"/>
          <w:sz w:val="32"/>
          <w:szCs w:val="32"/>
          <w:highlight w:val="none"/>
          <w:lang w:val="en-US" w:eastAsia="zh-CN"/>
        </w:rPr>
        <w:t>2023</w:t>
      </w:r>
      <w:r>
        <w:rPr>
          <w:rFonts w:hint="eastAsia" w:ascii="仿宋_GB2312" w:hAnsi="仿宋_GB2312" w:eastAsia="仿宋_GB2312" w:cs="仿宋_GB2312"/>
          <w:color w:val="auto"/>
          <w:sz w:val="32"/>
          <w:szCs w:val="32"/>
          <w:highlight w:val="none"/>
        </w:rPr>
        <w:t>年度</w:t>
      </w:r>
      <w:r>
        <w:rPr>
          <w:rFonts w:hint="eastAsia" w:ascii="仿宋_GB2312" w:hAnsi="仿宋_GB2312" w:eastAsia="仿宋_GB2312" w:cs="仿宋_GB2312"/>
          <w:color w:val="auto"/>
          <w:sz w:val="32"/>
          <w:szCs w:val="32"/>
          <w:highlight w:val="none"/>
          <w:lang w:val="en-US" w:eastAsia="zh-CN"/>
        </w:rPr>
        <w:t>117</w:t>
      </w:r>
      <w:r>
        <w:rPr>
          <w:rFonts w:hint="eastAsia" w:ascii="仿宋_GB2312" w:hAnsi="仿宋_GB2312" w:eastAsia="仿宋_GB2312" w:cs="仿宋_GB2312"/>
          <w:color w:val="auto"/>
          <w:sz w:val="32"/>
          <w:szCs w:val="32"/>
          <w:highlight w:val="none"/>
        </w:rPr>
        <w:t>个项目实施了绩效监控，从绩效</w:t>
      </w:r>
      <w:r>
        <w:rPr>
          <w:rFonts w:hint="eastAsia" w:ascii="仿宋_GB2312" w:hAnsi="仿宋_GB2312" w:eastAsia="仿宋_GB2312" w:cs="仿宋_GB2312"/>
          <w:color w:val="auto"/>
          <w:sz w:val="32"/>
          <w:szCs w:val="32"/>
          <w:highlight w:val="none"/>
          <w:lang w:val="en-US" w:eastAsia="zh-CN"/>
        </w:rPr>
        <w:t>监控</w:t>
      </w:r>
      <w:r>
        <w:rPr>
          <w:rFonts w:hint="eastAsia" w:ascii="仿宋_GB2312" w:hAnsi="仿宋_GB2312" w:eastAsia="仿宋_GB2312" w:cs="仿宋_GB2312"/>
          <w:color w:val="auto"/>
          <w:sz w:val="32"/>
          <w:szCs w:val="32"/>
          <w:highlight w:val="none"/>
        </w:rPr>
        <w:t>工作组织实施、</w:t>
      </w:r>
      <w:r>
        <w:rPr>
          <w:rFonts w:hint="eastAsia" w:ascii="仿宋_GB2312" w:hAnsi="仿宋_GB2312" w:eastAsia="仿宋_GB2312" w:cs="仿宋_GB2312"/>
          <w:color w:val="auto"/>
          <w:sz w:val="32"/>
          <w:szCs w:val="32"/>
          <w:highlight w:val="none"/>
          <w:lang w:val="en-US" w:eastAsia="zh-CN"/>
        </w:rPr>
        <w:t>年度预算</w:t>
      </w:r>
      <w:r>
        <w:rPr>
          <w:rFonts w:hint="eastAsia" w:ascii="仿宋_GB2312" w:hAnsi="仿宋_GB2312" w:eastAsia="仿宋_GB2312" w:cs="仿宋_GB2312"/>
          <w:color w:val="auto"/>
          <w:sz w:val="32"/>
          <w:szCs w:val="32"/>
          <w:highlight w:val="none"/>
        </w:rPr>
        <w:t>执行</w:t>
      </w:r>
      <w:r>
        <w:rPr>
          <w:rFonts w:hint="eastAsia" w:ascii="仿宋_GB2312" w:hAnsi="仿宋_GB2312" w:eastAsia="仿宋_GB2312" w:cs="仿宋_GB2312"/>
          <w:color w:val="auto"/>
          <w:sz w:val="32"/>
          <w:szCs w:val="32"/>
          <w:highlight w:val="none"/>
          <w:lang w:val="en-US" w:eastAsia="zh-CN"/>
        </w:rPr>
        <w:t>和</w:t>
      </w:r>
      <w:r>
        <w:rPr>
          <w:rFonts w:hint="eastAsia" w:ascii="仿宋_GB2312" w:hAnsi="仿宋_GB2312" w:eastAsia="仿宋_GB2312" w:cs="仿宋_GB2312"/>
          <w:color w:val="auto"/>
          <w:sz w:val="32"/>
          <w:szCs w:val="32"/>
          <w:highlight w:val="none"/>
        </w:rPr>
        <w:t>绩效目标完成等情况进行</w:t>
      </w:r>
      <w:r>
        <w:rPr>
          <w:rFonts w:hint="eastAsia" w:ascii="仿宋_GB2312" w:hAnsi="仿宋_GB2312" w:eastAsia="仿宋_GB2312" w:cs="仿宋_GB2312"/>
          <w:color w:val="auto"/>
          <w:sz w:val="32"/>
          <w:szCs w:val="32"/>
          <w:highlight w:val="none"/>
          <w:lang w:val="en-US" w:eastAsia="zh-CN"/>
        </w:rPr>
        <w:t>梳理</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对</w:t>
      </w:r>
      <w:r>
        <w:rPr>
          <w:rFonts w:hint="eastAsia" w:ascii="仿宋_GB2312" w:hAnsi="仿宋_GB2312" w:eastAsia="仿宋_GB2312" w:cs="仿宋_GB2312"/>
          <w:color w:val="auto"/>
          <w:sz w:val="32"/>
          <w:szCs w:val="32"/>
          <w:highlight w:val="none"/>
        </w:rPr>
        <w:t>预算执行绩效、绩效目标偏离</w:t>
      </w:r>
      <w:r>
        <w:rPr>
          <w:rFonts w:hint="eastAsia" w:ascii="仿宋_GB2312" w:hAnsi="仿宋_GB2312" w:eastAsia="仿宋_GB2312" w:cs="仿宋_GB2312"/>
          <w:color w:val="auto"/>
          <w:sz w:val="32"/>
          <w:szCs w:val="32"/>
          <w:highlight w:val="none"/>
          <w:lang w:val="en-US" w:eastAsia="zh-CN"/>
        </w:rPr>
        <w:t>和</w:t>
      </w:r>
      <w:r>
        <w:rPr>
          <w:rFonts w:hint="eastAsia" w:ascii="仿宋_GB2312" w:hAnsi="仿宋_GB2312" w:eastAsia="仿宋_GB2312" w:cs="仿宋_GB2312"/>
          <w:color w:val="auto"/>
          <w:sz w:val="32"/>
          <w:szCs w:val="32"/>
          <w:highlight w:val="none"/>
        </w:rPr>
        <w:t>组织管理中存在的问题</w:t>
      </w:r>
      <w:r>
        <w:rPr>
          <w:rFonts w:hint="eastAsia" w:ascii="仿宋_GB2312" w:hAnsi="仿宋_GB2312" w:eastAsia="仿宋_GB2312" w:cs="仿宋_GB2312"/>
          <w:color w:val="auto"/>
          <w:sz w:val="32"/>
          <w:szCs w:val="32"/>
          <w:highlight w:val="none"/>
          <w:lang w:val="en-US" w:eastAsia="zh-CN"/>
        </w:rPr>
        <w:t>进行</w:t>
      </w:r>
      <w:r>
        <w:rPr>
          <w:rFonts w:hint="eastAsia" w:ascii="仿宋_GB2312" w:hAnsi="仿宋_GB2312" w:eastAsia="仿宋_GB2312" w:cs="仿宋_GB2312"/>
          <w:color w:val="auto"/>
          <w:sz w:val="32"/>
          <w:szCs w:val="32"/>
          <w:highlight w:val="none"/>
        </w:rPr>
        <w:t>原因分析</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提出了措施</w:t>
      </w:r>
      <w:r>
        <w:rPr>
          <w:rFonts w:hint="eastAsia" w:ascii="仿宋_GB2312" w:hAnsi="仿宋_GB2312" w:eastAsia="仿宋_GB2312" w:cs="仿宋_GB2312"/>
          <w:color w:val="auto"/>
          <w:sz w:val="32"/>
          <w:szCs w:val="32"/>
          <w:highlight w:val="none"/>
          <w:lang w:val="en-US" w:eastAsia="zh-CN"/>
        </w:rPr>
        <w:t>和</w:t>
      </w:r>
      <w:r>
        <w:rPr>
          <w:rFonts w:hint="eastAsia" w:ascii="仿宋_GB2312" w:hAnsi="仿宋_GB2312" w:eastAsia="仿宋_GB2312" w:cs="仿宋_GB2312"/>
          <w:color w:val="auto"/>
          <w:sz w:val="32"/>
          <w:szCs w:val="32"/>
          <w:highlight w:val="none"/>
        </w:rPr>
        <w:t>改进建议，</w:t>
      </w:r>
      <w:r>
        <w:rPr>
          <w:rFonts w:hint="eastAsia" w:ascii="仿宋_GB2312" w:hAnsi="仿宋_GB2312" w:eastAsia="仿宋_GB2312" w:cs="仿宋_GB2312"/>
          <w:color w:val="auto"/>
          <w:sz w:val="32"/>
          <w:szCs w:val="32"/>
          <w:highlight w:val="none"/>
          <w:lang w:val="en-US" w:eastAsia="zh-CN"/>
        </w:rPr>
        <w:t>有力地执行了</w:t>
      </w:r>
      <w:r>
        <w:rPr>
          <w:rFonts w:hint="eastAsia" w:ascii="仿宋_GB2312" w:hAnsi="仿宋_GB2312" w:eastAsia="仿宋_GB2312" w:cs="仿宋_GB2312"/>
          <w:color w:val="auto"/>
          <w:sz w:val="32"/>
          <w:szCs w:val="32"/>
          <w:highlight w:val="none"/>
        </w:rPr>
        <w:t>预算绩效运行监控管理，</w:t>
      </w:r>
      <w:r>
        <w:rPr>
          <w:rFonts w:hint="eastAsia" w:ascii="仿宋_GB2312" w:hAnsi="仿宋_GB2312" w:eastAsia="仿宋_GB2312" w:cs="仿宋_GB2312"/>
          <w:color w:val="auto"/>
          <w:sz w:val="32"/>
          <w:szCs w:val="32"/>
          <w:highlight w:val="none"/>
          <w:lang w:val="en-US" w:eastAsia="zh-CN"/>
        </w:rPr>
        <w:t>落实了绩效目标，</w:t>
      </w:r>
      <w:r>
        <w:rPr>
          <w:rFonts w:hint="eastAsia" w:ascii="仿宋_GB2312" w:hAnsi="仿宋_GB2312" w:eastAsia="仿宋_GB2312" w:cs="仿宋_GB2312"/>
          <w:color w:val="auto"/>
          <w:sz w:val="32"/>
          <w:szCs w:val="32"/>
          <w:highlight w:val="none"/>
        </w:rPr>
        <w:t>提高预算执行效率和资金使用效益。</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宋体" w:eastAsia="仿宋_GB2312" w:cs="宋体"/>
          <w:b/>
          <w:bCs/>
          <w:color w:val="auto"/>
          <w:kern w:val="0"/>
          <w:sz w:val="32"/>
          <w:szCs w:val="32"/>
          <w:highlight w:val="none"/>
          <w:lang w:eastAsia="zh-CN"/>
        </w:rPr>
      </w:pPr>
      <w:bookmarkStart w:id="46" w:name="_Toc11445"/>
      <w:r>
        <w:rPr>
          <w:rFonts w:hint="eastAsia" w:ascii="仿宋_GB2312" w:hAnsi="宋体" w:eastAsia="仿宋_GB2312" w:cs="宋体"/>
          <w:b/>
          <w:bCs/>
          <w:color w:val="auto"/>
          <w:kern w:val="0"/>
          <w:sz w:val="32"/>
          <w:szCs w:val="32"/>
          <w:highlight w:val="none"/>
          <w:lang w:eastAsia="zh-CN"/>
        </w:rPr>
        <w:t>2.绩效评价</w:t>
      </w:r>
      <w:bookmarkEnd w:id="46"/>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北京市统计局根据《北京市项目支出绩效评价管理办法》（京财绩效〔2020〕2146号）和《关于开展2024年预算绩效管理相关工作的函</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组织开展绩效评价工作，</w:t>
      </w:r>
      <w:r>
        <w:rPr>
          <w:rFonts w:hint="eastAsia" w:ascii="仿宋_GB2312" w:hAnsi="仿宋_GB2312" w:eastAsia="仿宋_GB2312" w:cs="仿宋_GB2312"/>
          <w:color w:val="auto"/>
          <w:sz w:val="32"/>
          <w:szCs w:val="32"/>
          <w:highlight w:val="none"/>
        </w:rPr>
        <w:t>包括：部门整体绩效评价、</w:t>
      </w:r>
      <w:r>
        <w:rPr>
          <w:rFonts w:hint="eastAsia" w:ascii="仿宋_GB2312" w:hAnsi="仿宋_GB2312" w:eastAsia="仿宋_GB2312" w:cs="仿宋_GB2312"/>
          <w:color w:val="auto"/>
          <w:sz w:val="32"/>
          <w:szCs w:val="32"/>
          <w:highlight w:val="none"/>
          <w:lang w:val="en-US" w:eastAsia="zh-CN"/>
        </w:rPr>
        <w:t>重点项目绩效评价和</w:t>
      </w:r>
      <w:r>
        <w:rPr>
          <w:rFonts w:hint="eastAsia" w:ascii="仿宋_GB2312" w:hAnsi="仿宋_GB2312" w:eastAsia="仿宋_GB2312" w:cs="仿宋_GB2312"/>
          <w:color w:val="auto"/>
          <w:sz w:val="32"/>
          <w:szCs w:val="32"/>
          <w:highlight w:val="none"/>
        </w:rPr>
        <w:t>单位自评。开展评价项目共计</w:t>
      </w:r>
      <w:r>
        <w:rPr>
          <w:rFonts w:hint="eastAsia" w:ascii="仿宋_GB2312" w:hAnsi="仿宋_GB2312" w:eastAsia="仿宋_GB2312" w:cs="仿宋_GB2312"/>
          <w:color w:val="auto"/>
          <w:sz w:val="32"/>
          <w:szCs w:val="32"/>
          <w:highlight w:val="none"/>
          <w:lang w:val="en-US" w:eastAsia="zh-CN"/>
        </w:rPr>
        <w:t>117</w:t>
      </w:r>
      <w:r>
        <w:rPr>
          <w:rFonts w:hint="eastAsia" w:ascii="仿宋_GB2312" w:hAnsi="仿宋_GB2312" w:eastAsia="仿宋_GB2312" w:cs="仿宋_GB2312"/>
          <w:color w:val="auto"/>
          <w:sz w:val="32"/>
          <w:szCs w:val="32"/>
          <w:highlight w:val="none"/>
        </w:rPr>
        <w:t>个。其中：</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重点项目绩效评价</w:t>
      </w:r>
      <w:r>
        <w:rPr>
          <w:rFonts w:hint="eastAsia" w:ascii="仿宋_GB2312" w:hAnsi="仿宋_GB2312" w:eastAsia="仿宋_GB2312" w:cs="仿宋_GB2312"/>
          <w:color w:val="auto"/>
          <w:sz w:val="32"/>
          <w:szCs w:val="32"/>
          <w:highlight w:val="none"/>
        </w:rPr>
        <w:t>1个，为</w:t>
      </w:r>
      <w:r>
        <w:rPr>
          <w:rFonts w:hint="eastAsia" w:ascii="仿宋_GB2312" w:hAnsi="仿宋_GB2312" w:eastAsia="仿宋_GB2312" w:cs="仿宋_GB2312"/>
          <w:bCs w:val="0"/>
          <w:color w:val="auto"/>
          <w:kern w:val="2"/>
          <w:sz w:val="32"/>
          <w:szCs w:val="32"/>
          <w:highlight w:val="none"/>
          <w:u w:val="none"/>
        </w:rPr>
        <w:t>统计监测分析及统计资料编印工作经费</w:t>
      </w:r>
      <w:r>
        <w:rPr>
          <w:rFonts w:hint="eastAsia" w:ascii="仿宋_GB2312" w:hAnsi="仿宋_GB2312" w:eastAsia="仿宋_GB2312" w:cs="仿宋_GB2312"/>
          <w:color w:val="auto"/>
          <w:sz w:val="32"/>
          <w:szCs w:val="32"/>
          <w:highlight w:val="none"/>
          <w:lang w:val="en-US" w:eastAsia="zh-CN"/>
        </w:rPr>
        <w:t>项</w:t>
      </w:r>
      <w:r>
        <w:rPr>
          <w:rFonts w:hint="eastAsia" w:ascii="仿宋_GB2312" w:hAnsi="仿宋_GB2312" w:eastAsia="仿宋_GB2312" w:cs="仿宋_GB2312"/>
          <w:color w:val="auto"/>
          <w:sz w:val="32"/>
          <w:szCs w:val="32"/>
          <w:highlight w:val="none"/>
        </w:rPr>
        <w:t>目</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评价得分</w:t>
      </w:r>
      <w:r>
        <w:rPr>
          <w:rFonts w:hint="eastAsia" w:ascii="仿宋_GB2312" w:hAnsi="仿宋_GB2312" w:eastAsia="仿宋_GB2312" w:cs="仿宋_GB2312"/>
          <w:i w:val="0"/>
          <w:color w:val="auto"/>
          <w:kern w:val="2"/>
          <w:sz w:val="32"/>
          <w:szCs w:val="32"/>
          <w:highlight w:val="none"/>
          <w:u w:val="none"/>
          <w:lang w:val="en-US" w:eastAsia="zh-CN" w:bidi="ar"/>
        </w:rPr>
        <w:t>87.96</w:t>
      </w:r>
      <w:r>
        <w:rPr>
          <w:rFonts w:hint="eastAsia" w:ascii="仿宋_GB2312" w:hAnsi="仿宋_GB2312" w:eastAsia="仿宋_GB2312" w:cs="仿宋_GB2312"/>
          <w:color w:val="auto"/>
          <w:sz w:val="32"/>
          <w:szCs w:val="32"/>
          <w:highlight w:val="none"/>
          <w:lang w:val="en-US" w:eastAsia="zh-CN"/>
        </w:rPr>
        <w:t>分。</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单位自评项目</w:t>
      </w:r>
      <w:r>
        <w:rPr>
          <w:rFonts w:hint="eastAsia" w:ascii="仿宋_GB2312" w:hAnsi="仿宋_GB2312" w:eastAsia="仿宋_GB2312" w:cs="仿宋_GB2312"/>
          <w:color w:val="auto"/>
          <w:sz w:val="32"/>
          <w:szCs w:val="32"/>
          <w:highlight w:val="none"/>
          <w:lang w:val="en-US" w:eastAsia="zh-CN"/>
        </w:rPr>
        <w:t>116</w:t>
      </w:r>
      <w:r>
        <w:rPr>
          <w:rFonts w:hint="eastAsia" w:ascii="仿宋_GB2312" w:hAnsi="仿宋_GB2312" w:eastAsia="仿宋_GB2312" w:cs="仿宋_GB2312"/>
          <w:color w:val="auto"/>
          <w:sz w:val="32"/>
          <w:szCs w:val="32"/>
          <w:highlight w:val="none"/>
        </w:rPr>
        <w:t>个，评价得分在90（含）-100分（含）的</w:t>
      </w:r>
      <w:r>
        <w:rPr>
          <w:rFonts w:hint="eastAsia" w:ascii="仿宋_GB2312" w:hAnsi="仿宋_GB2312" w:eastAsia="仿宋_GB2312" w:cs="仿宋_GB2312"/>
          <w:color w:val="auto"/>
          <w:sz w:val="32"/>
          <w:szCs w:val="32"/>
          <w:highlight w:val="none"/>
          <w:lang w:val="en-US" w:eastAsia="zh-CN"/>
        </w:rPr>
        <w:t>111</w:t>
      </w:r>
      <w:r>
        <w:rPr>
          <w:rFonts w:hint="eastAsia" w:ascii="仿宋_GB2312" w:hAnsi="仿宋_GB2312" w:eastAsia="仿宋_GB2312" w:cs="仿宋_GB2312"/>
          <w:color w:val="auto"/>
          <w:sz w:val="32"/>
          <w:szCs w:val="32"/>
          <w:highlight w:val="none"/>
        </w:rPr>
        <w:t>个，评价得分在80（含）-90分的</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个。</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eastAsia="仿宋_GB2312"/>
          <w:sz w:val="32"/>
          <w:szCs w:val="32"/>
          <w:highlight w:val="none"/>
          <w:lang w:eastAsia="zh-CN"/>
        </w:rPr>
      </w:pPr>
      <w:bookmarkStart w:id="47" w:name="_Toc32587"/>
      <w:r>
        <w:rPr>
          <w:rFonts w:hint="eastAsia" w:ascii="仿宋_GB2312" w:hAnsi="仿宋_GB2312" w:eastAsia="仿宋_GB2312" w:cs="仿宋_GB2312"/>
          <w:color w:val="auto"/>
          <w:sz w:val="32"/>
          <w:szCs w:val="32"/>
          <w:highlight w:val="none"/>
        </w:rPr>
        <w:t>从总体评价结果来看，各项目</w:t>
      </w:r>
      <w:r>
        <w:rPr>
          <w:rFonts w:hint="eastAsia" w:ascii="仿宋_GB2312" w:hAnsi="仿宋_GB2312" w:eastAsia="仿宋_GB2312" w:cs="仿宋_GB2312"/>
          <w:color w:val="auto"/>
          <w:sz w:val="32"/>
          <w:szCs w:val="32"/>
          <w:highlight w:val="none"/>
          <w:lang w:val="en-US" w:eastAsia="zh-CN"/>
        </w:rPr>
        <w:t>资金使用规范</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预算</w:t>
      </w:r>
      <w:r>
        <w:rPr>
          <w:rFonts w:hint="eastAsia" w:ascii="仿宋_GB2312" w:hAnsi="仿宋_GB2312" w:eastAsia="仿宋_GB2312" w:cs="仿宋_GB2312"/>
          <w:color w:val="auto"/>
          <w:sz w:val="32"/>
          <w:szCs w:val="32"/>
          <w:highlight w:val="none"/>
        </w:rPr>
        <w:t>执行金额控制在预算</w:t>
      </w:r>
      <w:r>
        <w:rPr>
          <w:rFonts w:hint="eastAsia" w:ascii="仿宋_GB2312" w:hAnsi="仿宋_GB2312" w:eastAsia="仿宋_GB2312" w:cs="仿宋_GB2312"/>
          <w:color w:val="auto"/>
          <w:sz w:val="32"/>
          <w:szCs w:val="32"/>
          <w:highlight w:val="none"/>
          <w:lang w:val="en-US" w:eastAsia="zh-CN"/>
        </w:rPr>
        <w:t>批复</w:t>
      </w:r>
      <w:r>
        <w:rPr>
          <w:rFonts w:hint="eastAsia" w:ascii="仿宋_GB2312" w:hAnsi="仿宋_GB2312" w:eastAsia="仿宋_GB2312" w:cs="仿宋_GB2312"/>
          <w:color w:val="auto"/>
          <w:sz w:val="32"/>
          <w:szCs w:val="32"/>
          <w:highlight w:val="none"/>
        </w:rPr>
        <w:t>范围内</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绩效目标设定较为</w:t>
      </w:r>
      <w:r>
        <w:rPr>
          <w:rFonts w:hint="eastAsia" w:ascii="仿宋_GB2312" w:hAnsi="仿宋_GB2312" w:eastAsia="仿宋_GB2312" w:cs="仿宋_GB2312"/>
          <w:sz w:val="32"/>
          <w:szCs w:val="32"/>
          <w:highlight w:val="none"/>
        </w:rPr>
        <w:t>合理、清晰，各项目标及指标的完成情况较好</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根据相关管理制度严格</w:t>
      </w:r>
      <w:r>
        <w:rPr>
          <w:rFonts w:hint="eastAsia" w:ascii="仿宋_GB2312" w:hAnsi="仿宋_GB2312" w:eastAsia="仿宋_GB2312" w:cs="仿宋_GB2312"/>
          <w:color w:val="auto"/>
          <w:sz w:val="32"/>
          <w:szCs w:val="32"/>
          <w:highlight w:val="none"/>
        </w:rPr>
        <w:t>过程</w:t>
      </w:r>
      <w:r>
        <w:rPr>
          <w:rFonts w:hint="eastAsia" w:ascii="仿宋_GB2312" w:hAnsi="仿宋_GB2312" w:eastAsia="仿宋_GB2312" w:cs="仿宋_GB2312"/>
          <w:color w:val="auto"/>
          <w:sz w:val="32"/>
          <w:szCs w:val="32"/>
          <w:highlight w:val="none"/>
          <w:lang w:val="en-US" w:eastAsia="zh-CN"/>
        </w:rPr>
        <w:t>管理，绩效管理</w:t>
      </w:r>
      <w:r>
        <w:rPr>
          <w:rFonts w:hint="eastAsia" w:ascii="仿宋_GB2312" w:hAnsi="仿宋_GB2312" w:eastAsia="仿宋_GB2312" w:cs="仿宋_GB2312"/>
          <w:color w:val="auto"/>
          <w:sz w:val="32"/>
          <w:szCs w:val="32"/>
          <w:highlight w:val="none"/>
        </w:rPr>
        <w:t>规范，</w:t>
      </w:r>
      <w:r>
        <w:rPr>
          <w:rFonts w:hint="eastAsia" w:ascii="仿宋_GB2312" w:hAnsi="仿宋_GB2312" w:eastAsia="仿宋_GB2312" w:cs="仿宋_GB2312"/>
          <w:color w:val="auto"/>
          <w:sz w:val="32"/>
          <w:szCs w:val="32"/>
          <w:highlight w:val="none"/>
          <w:lang w:val="en-US" w:eastAsia="zh-CN"/>
        </w:rPr>
        <w:t>绩效产出和效益指标基本达到预定目标</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宋体" w:eastAsia="仿宋_GB2312" w:cs="宋体"/>
          <w:b/>
          <w:bCs/>
          <w:color w:val="auto"/>
          <w:kern w:val="0"/>
          <w:sz w:val="32"/>
          <w:szCs w:val="32"/>
          <w:highlight w:val="none"/>
          <w:lang w:eastAsia="zh-CN"/>
        </w:rPr>
      </w:pPr>
      <w:bookmarkStart w:id="48" w:name="_Toc31212"/>
      <w:r>
        <w:rPr>
          <w:rFonts w:hint="eastAsia" w:ascii="仿宋_GB2312" w:hAnsi="宋体" w:eastAsia="仿宋_GB2312" w:cs="宋体"/>
          <w:b/>
          <w:bCs/>
          <w:color w:val="auto"/>
          <w:kern w:val="0"/>
          <w:sz w:val="32"/>
          <w:szCs w:val="32"/>
          <w:highlight w:val="none"/>
          <w:lang w:eastAsia="zh-CN"/>
        </w:rPr>
        <w:t>3.成本绩效分析</w:t>
      </w:r>
      <w:bookmarkEnd w:id="48"/>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color w:val="auto"/>
          <w:sz w:val="32"/>
          <w:szCs w:val="32"/>
          <w:highlight w:val="none"/>
        </w:rPr>
        <w:t>北京市统计局</w:t>
      </w:r>
      <w:r>
        <w:rPr>
          <w:rFonts w:hint="eastAsia" w:ascii="仿宋_GB2312" w:hAnsi="仿宋_GB2312" w:eastAsia="仿宋_GB2312" w:cs="仿宋_GB2312"/>
          <w:color w:val="auto"/>
          <w:kern w:val="0"/>
          <w:sz w:val="32"/>
          <w:szCs w:val="32"/>
          <w:highlight w:val="none"/>
          <w:u w:val="none"/>
          <w:shd w:val="clear" w:color="auto" w:fill="auto"/>
          <w:lang w:val="zh-CN" w:eastAsia="zh-CN" w:bidi="ar-SA"/>
        </w:rPr>
        <w:t>按照《国务院关于进一步深化预算管理制度改革的意见》（国发〔2021〕5号）要求，进一步规范预算支出管理，推进财政支出标准化。</w:t>
      </w:r>
      <w:r>
        <w:rPr>
          <w:rFonts w:hint="eastAsia" w:ascii="仿宋_GB2312" w:hAnsi="仿宋_GB2312" w:eastAsia="仿宋_GB2312" w:cs="仿宋_GB2312"/>
          <w:color w:val="auto"/>
          <w:kern w:val="0"/>
          <w:sz w:val="32"/>
          <w:szCs w:val="32"/>
          <w:highlight w:val="none"/>
          <w:u w:val="none"/>
          <w:shd w:val="clear" w:color="auto" w:fill="auto"/>
          <w:lang w:val="en-US" w:eastAsia="zh-CN" w:bidi="ar-SA"/>
        </w:rPr>
        <w:t>参照</w:t>
      </w:r>
      <w:r>
        <w:rPr>
          <w:rFonts w:hint="eastAsia" w:ascii="仿宋_GB2312" w:hAnsi="仿宋_GB2312" w:eastAsia="仿宋_GB2312" w:cs="仿宋_GB2312"/>
          <w:color w:val="auto"/>
          <w:kern w:val="0"/>
          <w:sz w:val="32"/>
          <w:szCs w:val="32"/>
          <w:highlight w:val="none"/>
          <w:u w:val="none"/>
          <w:shd w:val="clear" w:color="auto" w:fill="auto"/>
          <w:lang w:val="zh-CN" w:eastAsia="zh-CN" w:bidi="ar-SA"/>
        </w:rPr>
        <w:t>《北京市财政局关于印发〈北京市市</w:t>
      </w:r>
      <w:r>
        <w:rPr>
          <w:rFonts w:hint="eastAsia" w:ascii="仿宋_GB2312" w:hAnsi="仿宋_GB2312" w:eastAsia="仿宋_GB2312" w:cs="仿宋_GB2312"/>
          <w:color w:val="auto"/>
          <w:sz w:val="32"/>
          <w:szCs w:val="32"/>
          <w:highlight w:val="none"/>
          <w:lang w:val="zh-CN" w:eastAsia="zh-CN"/>
        </w:rPr>
        <w:t>级财政支出成本预算绩效分析操作流程〉的通知》（京财绩效〔2020〕893号）</w:t>
      </w:r>
      <w:r>
        <w:rPr>
          <w:rFonts w:hint="eastAsia" w:ascii="仿宋_GB2312" w:hAnsi="仿宋_GB2312" w:eastAsia="仿宋_GB2312" w:cs="仿宋_GB2312"/>
          <w:color w:val="auto"/>
          <w:sz w:val="32"/>
          <w:szCs w:val="32"/>
          <w:highlight w:val="none"/>
          <w:lang w:val="en-US" w:eastAsia="zh-CN"/>
        </w:rPr>
        <w:t>的</w:t>
      </w:r>
      <w:r>
        <w:rPr>
          <w:rFonts w:hint="eastAsia" w:ascii="仿宋_GB2312" w:hAnsi="仿宋_GB2312" w:eastAsia="仿宋_GB2312" w:cs="仿宋_GB2312"/>
          <w:color w:val="auto"/>
          <w:sz w:val="32"/>
          <w:szCs w:val="32"/>
          <w:highlight w:val="none"/>
          <w:lang w:val="zh-CN" w:eastAsia="zh-CN"/>
        </w:rPr>
        <w:t>分析方法。</w:t>
      </w:r>
      <w:r>
        <w:rPr>
          <w:rFonts w:hint="eastAsia" w:ascii="仿宋_GB2312" w:hAnsi="仿宋_GB2312" w:eastAsia="仿宋_GB2312" w:cs="仿宋_GB2312"/>
          <w:color w:val="auto"/>
          <w:sz w:val="32"/>
          <w:szCs w:val="32"/>
          <w:highlight w:val="none"/>
          <w:lang w:val="en-US" w:eastAsia="zh-CN"/>
        </w:rPr>
        <w:t>按照《</w:t>
      </w:r>
      <w:r>
        <w:rPr>
          <w:rFonts w:hint="eastAsia" w:ascii="仿宋_GB2312" w:hAnsi="仿宋_GB2312" w:eastAsia="仿宋_GB2312" w:cs="仿宋_GB2312"/>
          <w:color w:val="auto"/>
          <w:sz w:val="32"/>
          <w:szCs w:val="32"/>
          <w:highlight w:val="none"/>
        </w:rPr>
        <w:t>北京市财政局关于2023年推进全面实施预算绩效管理工作的预通知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要求，</w:t>
      </w:r>
      <w:r>
        <w:rPr>
          <w:rFonts w:hint="eastAsia" w:ascii="仿宋_GB2312" w:hAnsi="仿宋_GB2312" w:eastAsia="仿宋_GB2312" w:cs="仿宋_GB2312"/>
          <w:color w:val="auto"/>
          <w:sz w:val="32"/>
          <w:szCs w:val="32"/>
          <w:highlight w:val="none"/>
          <w:lang w:val="zh-CN"/>
        </w:rPr>
        <w:t>选取</w:t>
      </w:r>
      <w:r>
        <w:rPr>
          <w:rFonts w:hint="eastAsia" w:ascii="仿宋_GB2312" w:hAnsi="仿宋_GB2312" w:eastAsia="仿宋_GB2312" w:cs="仿宋_GB2312"/>
          <w:color w:val="auto"/>
          <w:sz w:val="32"/>
          <w:szCs w:val="32"/>
          <w:highlight w:val="none"/>
          <w:lang w:eastAsia="zh-CN"/>
        </w:rPr>
        <w:t>北京市人口动态监测数据服务费</w:t>
      </w: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rPr>
        <w:t>开展成本预算绩效分析工作。对</w:t>
      </w:r>
      <w:r>
        <w:rPr>
          <w:rFonts w:hint="eastAsia" w:ascii="仿宋_GB2312" w:hAnsi="仿宋_GB2312" w:eastAsia="仿宋_GB2312" w:cs="仿宋_GB2312"/>
          <w:color w:val="auto"/>
          <w:sz w:val="32"/>
          <w:szCs w:val="32"/>
          <w:highlight w:val="none"/>
          <w:lang w:eastAsia="zh-CN"/>
        </w:rPr>
        <w:t>北京市人口动态监测数据服务费</w:t>
      </w: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rPr>
        <w:t>支出的历史成本进行梳理，分析</w:t>
      </w: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rPr>
        <w:t>内容构成，找出影响成本的关键因素。与绩效目标相结合，按照投入成本、产出质量与效益相匹配对应的原则，全面衡量各项内容的投入成本。采取最低成本法和比较法</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通过</w:t>
      </w:r>
      <w:r>
        <w:rPr>
          <w:rFonts w:hint="eastAsia" w:ascii="仿宋_GB2312" w:hAnsi="仿宋_GB2312" w:eastAsia="仿宋_GB2312" w:cs="仿宋_GB2312"/>
          <w:color w:val="auto"/>
          <w:sz w:val="32"/>
          <w:szCs w:val="32"/>
          <w:highlight w:val="none"/>
        </w:rPr>
        <w:t>查阅资料、沟通访谈、数据收集、网络调查、资料分析</w:t>
      </w:r>
      <w:r>
        <w:rPr>
          <w:rFonts w:hint="eastAsia" w:ascii="仿宋_GB2312" w:hAnsi="仿宋_GB2312" w:eastAsia="仿宋_GB2312" w:cs="仿宋_GB2312"/>
          <w:color w:val="auto"/>
          <w:sz w:val="32"/>
          <w:szCs w:val="32"/>
          <w:highlight w:val="none"/>
          <w:lang w:val="en-US" w:eastAsia="zh-CN"/>
        </w:rPr>
        <w:t>等方式，对</w:t>
      </w:r>
      <w:r>
        <w:rPr>
          <w:rFonts w:hint="eastAsia" w:ascii="仿宋_GB2312" w:hAnsi="仿宋_GB2312" w:eastAsia="仿宋_GB2312" w:cs="仿宋_GB2312"/>
          <w:color w:val="auto"/>
          <w:sz w:val="32"/>
          <w:szCs w:val="32"/>
          <w:highlight w:val="none"/>
          <w:lang w:eastAsia="zh-CN"/>
        </w:rPr>
        <w:t>北京市人口动态监测数据服务费</w:t>
      </w:r>
      <w:r>
        <w:rPr>
          <w:rFonts w:hint="eastAsia" w:ascii="仿宋_GB2312" w:hAnsi="仿宋_GB2312" w:eastAsia="仿宋_GB2312" w:cs="仿宋_GB2312"/>
          <w:color w:val="auto"/>
          <w:sz w:val="32"/>
          <w:szCs w:val="32"/>
          <w:highlight w:val="none"/>
          <w:lang w:val="en-US" w:eastAsia="zh-CN"/>
        </w:rPr>
        <w:t>项目成本效益进行分析，</w:t>
      </w:r>
      <w:r>
        <w:rPr>
          <w:rFonts w:hint="eastAsia" w:ascii="仿宋_GB2312" w:hAnsi="仿宋_GB2312" w:eastAsia="仿宋_GB2312" w:cs="仿宋_GB2312"/>
          <w:color w:val="auto"/>
          <w:sz w:val="32"/>
          <w:szCs w:val="32"/>
          <w:highlight w:val="none"/>
        </w:rPr>
        <w:t>明确了</w:t>
      </w:r>
      <w:r>
        <w:rPr>
          <w:rFonts w:hint="eastAsia" w:ascii="仿宋_GB2312" w:hAnsi="仿宋_GB2312" w:eastAsia="仿宋_GB2312" w:cs="仿宋_GB2312"/>
          <w:color w:val="auto"/>
          <w:sz w:val="32"/>
          <w:szCs w:val="32"/>
          <w:highlight w:val="none"/>
          <w:lang w:val="zh-CN"/>
        </w:rPr>
        <w:t>成本定额标准，</w:t>
      </w:r>
      <w:r>
        <w:rPr>
          <w:rFonts w:hint="eastAsia" w:ascii="仿宋_GB2312" w:hAnsi="仿宋_GB2312" w:eastAsia="仿宋_GB2312" w:cs="仿宋_GB2312"/>
          <w:color w:val="auto"/>
          <w:sz w:val="32"/>
          <w:szCs w:val="32"/>
          <w:highlight w:val="none"/>
          <w:lang w:val="en-US" w:eastAsia="zh-CN"/>
        </w:rPr>
        <w:t>强化了</w:t>
      </w:r>
      <w:r>
        <w:rPr>
          <w:rFonts w:hint="eastAsia" w:ascii="仿宋_GB2312" w:hAnsi="仿宋_GB2312" w:eastAsia="仿宋_GB2312" w:cs="仿宋_GB2312"/>
          <w:color w:val="auto"/>
          <w:sz w:val="32"/>
          <w:szCs w:val="32"/>
          <w:highlight w:val="none"/>
        </w:rPr>
        <w:t>成本绩效意识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为</w:t>
      </w:r>
      <w:r>
        <w:rPr>
          <w:rFonts w:hint="eastAsia" w:ascii="仿宋_GB2312" w:hAnsi="仿宋_GB2312" w:eastAsia="仿宋_GB2312" w:cs="仿宋_GB2312"/>
          <w:color w:val="auto"/>
          <w:sz w:val="32"/>
          <w:szCs w:val="32"/>
          <w:highlight w:val="none"/>
          <w:lang w:val="zh-CN" w:eastAsia="zh-CN"/>
        </w:rPr>
        <w:t>实现预算安排核成本、资金使用有规范、综合考评讲绩效的预算管理模式</w:t>
      </w:r>
      <w:r>
        <w:rPr>
          <w:rFonts w:hint="eastAsia" w:ascii="仿宋_GB2312" w:hAnsi="仿宋_GB2312" w:eastAsia="仿宋_GB2312" w:cs="仿宋_GB2312"/>
          <w:color w:val="auto"/>
          <w:sz w:val="32"/>
          <w:szCs w:val="32"/>
          <w:highlight w:val="none"/>
          <w:lang w:val="en-US" w:eastAsia="zh-CN"/>
        </w:rPr>
        <w:t>奠定基础</w:t>
      </w:r>
      <w:r>
        <w:rPr>
          <w:rFonts w:hint="eastAsia" w:ascii="仿宋_GB2312" w:hAnsi="仿宋_GB2312" w:eastAsia="仿宋_GB2312" w:cs="仿宋_GB2312"/>
          <w:color w:val="auto"/>
          <w:sz w:val="32"/>
          <w:szCs w:val="32"/>
          <w:highlight w:val="none"/>
        </w:rPr>
        <w:t>。</w:t>
      </w:r>
    </w:p>
    <w:bookmarkEnd w:id="47"/>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hint="eastAsia" w:ascii="楷体_GB2312" w:eastAsia="楷体_GB2312" w:cs="Times New Roman"/>
          <w:b/>
          <w:bCs/>
          <w:color w:val="auto"/>
          <w:sz w:val="32"/>
          <w:szCs w:val="32"/>
          <w:highlight w:val="none"/>
        </w:rPr>
      </w:pPr>
      <w:bookmarkStart w:id="49" w:name="_Toc24081"/>
      <w:bookmarkStart w:id="50" w:name="_Toc14232"/>
      <w:bookmarkStart w:id="51" w:name="_Toc18281"/>
      <w:r>
        <w:rPr>
          <w:rFonts w:hint="eastAsia" w:ascii="楷体_GB2312" w:eastAsia="楷体_GB2312" w:cs="Times New Roman"/>
          <w:b/>
          <w:bCs/>
          <w:color w:val="auto"/>
          <w:sz w:val="32"/>
          <w:szCs w:val="32"/>
          <w:highlight w:val="none"/>
        </w:rPr>
        <w:t>（四）结转结余率</w:t>
      </w:r>
      <w:bookmarkEnd w:id="49"/>
      <w:bookmarkEnd w:id="50"/>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2023</w:t>
      </w:r>
      <w:r>
        <w:rPr>
          <w:rFonts w:hint="eastAsia" w:ascii="仿宋_GB2312" w:hAnsi="仿宋_GB2312" w:eastAsia="仿宋_GB2312" w:cs="仿宋_GB2312"/>
          <w:color w:val="auto"/>
          <w:sz w:val="32"/>
          <w:szCs w:val="32"/>
          <w:highlight w:val="none"/>
        </w:rPr>
        <w:t>年末部门预算结转结余总额2,981.803282万元，与支出预算数49,681.178492万元比，结转结余率为</w:t>
      </w:r>
      <w:r>
        <w:rPr>
          <w:rFonts w:hint="eastAsia" w:ascii="仿宋_GB2312" w:hAnsi="仿宋_GB2312" w:eastAsia="仿宋_GB2312" w:cs="仿宋_GB2312"/>
          <w:color w:val="auto"/>
          <w:sz w:val="32"/>
          <w:szCs w:val="32"/>
          <w:highlight w:val="none"/>
          <w:lang w:val="en-US" w:eastAsia="zh-CN"/>
        </w:rPr>
        <w:t>6.00</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年部门预算结转结余总额3,206.794900万元，与支出预算数44,621.517165万元比，结转结余率为7.19%，</w:t>
      </w:r>
      <w:r>
        <w:rPr>
          <w:rFonts w:hint="eastAsia" w:ascii="仿宋_GB2312" w:hAnsi="仿宋_GB2312" w:eastAsia="仿宋_GB2312" w:cs="仿宋_GB2312"/>
          <w:color w:val="auto"/>
          <w:sz w:val="32"/>
          <w:szCs w:val="32"/>
          <w:highlight w:val="none"/>
          <w:lang w:eastAsia="zh-CN"/>
        </w:rPr>
        <w:t>2023</w:t>
      </w:r>
      <w:r>
        <w:rPr>
          <w:rFonts w:hint="eastAsia" w:ascii="仿宋_GB2312" w:hAnsi="仿宋_GB2312" w:eastAsia="仿宋_GB2312" w:cs="仿宋_GB2312"/>
          <w:color w:val="auto"/>
          <w:sz w:val="32"/>
          <w:szCs w:val="32"/>
          <w:highlight w:val="none"/>
        </w:rPr>
        <w:t>年度结转结余率比202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年度</w:t>
      </w:r>
      <w:r>
        <w:rPr>
          <w:rFonts w:hint="eastAsia" w:ascii="仿宋_GB2312" w:hAnsi="仿宋_GB2312" w:eastAsia="仿宋_GB2312" w:cs="仿宋_GB2312"/>
          <w:color w:val="auto"/>
          <w:sz w:val="32"/>
          <w:szCs w:val="32"/>
          <w:highlight w:val="none"/>
          <w:lang w:val="en-US" w:eastAsia="zh-CN"/>
        </w:rPr>
        <w:t>降低1</w:t>
      </w: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个百分点。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hint="eastAsia" w:ascii="楷体_GB2312" w:eastAsia="楷体_GB2312" w:cs="Times New Roman"/>
          <w:b/>
          <w:bCs/>
          <w:color w:val="auto"/>
          <w:sz w:val="32"/>
          <w:szCs w:val="32"/>
          <w:highlight w:val="none"/>
        </w:rPr>
      </w:pPr>
      <w:bookmarkStart w:id="52" w:name="_Toc31299"/>
      <w:bookmarkStart w:id="53" w:name="_Toc17586"/>
      <w:r>
        <w:rPr>
          <w:rFonts w:hint="eastAsia" w:ascii="楷体_GB2312" w:eastAsia="楷体_GB2312" w:cs="Times New Roman"/>
          <w:b/>
          <w:bCs/>
          <w:color w:val="auto"/>
          <w:sz w:val="32"/>
          <w:szCs w:val="32"/>
          <w:highlight w:val="none"/>
        </w:rPr>
        <w:t>（五）部门预决算差异率</w:t>
      </w:r>
      <w:bookmarkEnd w:id="52"/>
      <w:bookmarkEnd w:id="53"/>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2023</w:t>
      </w:r>
      <w:r>
        <w:rPr>
          <w:rFonts w:hint="eastAsia" w:ascii="仿宋_GB2312" w:hAnsi="仿宋_GB2312" w:eastAsia="仿宋_GB2312" w:cs="仿宋_GB2312"/>
          <w:color w:val="auto"/>
          <w:sz w:val="32"/>
          <w:szCs w:val="32"/>
          <w:highlight w:val="none"/>
        </w:rPr>
        <w:t>年度年初预算数48,532.940564万元，</w:t>
      </w:r>
      <w:r>
        <w:rPr>
          <w:rFonts w:hint="eastAsia" w:ascii="仿宋_GB2312" w:hAnsi="仿宋_GB2312" w:eastAsia="仿宋_GB2312" w:cs="仿宋_GB2312"/>
          <w:color w:val="auto"/>
          <w:sz w:val="32"/>
          <w:szCs w:val="32"/>
          <w:highlight w:val="none"/>
          <w:lang w:eastAsia="zh-CN"/>
        </w:rPr>
        <w:t>2023</w:t>
      </w:r>
      <w:r>
        <w:rPr>
          <w:rFonts w:hint="eastAsia" w:ascii="仿宋_GB2312" w:hAnsi="仿宋_GB2312" w:eastAsia="仿宋_GB2312" w:cs="仿宋_GB2312"/>
          <w:color w:val="auto"/>
          <w:sz w:val="32"/>
          <w:szCs w:val="32"/>
          <w:highlight w:val="none"/>
        </w:rPr>
        <w:t>年度决算数46</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691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149550万元，预决算差异率</w:t>
      </w:r>
      <w:r>
        <w:rPr>
          <w:rFonts w:hint="eastAsia" w:ascii="仿宋_GB2312" w:hAnsi="仿宋_GB2312" w:eastAsia="仿宋_GB2312" w:cs="仿宋_GB2312"/>
          <w:color w:val="auto"/>
          <w:sz w:val="32"/>
          <w:szCs w:val="32"/>
          <w:highlight w:val="none"/>
          <w:lang w:val="en-US" w:eastAsia="zh-CN"/>
        </w:rPr>
        <w:t>3.79%</w:t>
      </w:r>
      <w:r>
        <w:rPr>
          <w:rFonts w:hint="eastAsia" w:ascii="仿宋_GB2312" w:hAnsi="仿宋_GB2312" w:eastAsia="仿宋_GB2312" w:cs="仿宋_GB2312"/>
          <w:color w:val="auto"/>
          <w:sz w:val="32"/>
          <w:szCs w:val="32"/>
          <w:highlight w:val="none"/>
        </w:rPr>
        <w:t>，部门预算的约束力较好。</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0"/>
        <w:rPr>
          <w:rFonts w:hint="eastAsia" w:ascii="黑体" w:hAnsi="黑体" w:eastAsia="黑体" w:cs="黑体"/>
          <w:color w:val="auto"/>
          <w:kern w:val="0"/>
          <w:sz w:val="32"/>
          <w:szCs w:val="32"/>
          <w:highlight w:val="none"/>
        </w:rPr>
      </w:pPr>
      <w:bookmarkStart w:id="54" w:name="_Toc13393"/>
      <w:r>
        <w:rPr>
          <w:rFonts w:hint="eastAsia" w:ascii="黑体" w:hAnsi="黑体" w:eastAsia="黑体" w:cs="黑体"/>
          <w:color w:val="auto"/>
          <w:kern w:val="0"/>
          <w:sz w:val="32"/>
          <w:szCs w:val="32"/>
          <w:highlight w:val="none"/>
        </w:rPr>
        <w:t>五、总体评价结论</w:t>
      </w:r>
      <w:bookmarkEnd w:id="51"/>
      <w:bookmarkEnd w:id="54"/>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outlineLvl w:val="1"/>
        <w:rPr>
          <w:rFonts w:hint="eastAsia" w:ascii="楷体_GB2312" w:hAnsi="Calibri" w:eastAsia="楷体_GB2312" w:cs="Times New Roman"/>
          <w:b/>
          <w:bCs/>
          <w:color w:val="auto"/>
          <w:sz w:val="32"/>
          <w:szCs w:val="32"/>
          <w:highlight w:val="none"/>
          <w:lang w:val="en-US" w:eastAsia="zh-CN"/>
        </w:rPr>
      </w:pPr>
      <w:bookmarkStart w:id="55" w:name="_Toc9440"/>
      <w:bookmarkStart w:id="56" w:name="_Toc1186"/>
      <w:r>
        <w:rPr>
          <w:rFonts w:hint="eastAsia" w:ascii="楷体_GB2312" w:hAnsi="Calibri" w:eastAsia="楷体_GB2312" w:cs="Times New Roman"/>
          <w:b/>
          <w:bCs/>
          <w:color w:val="auto"/>
          <w:sz w:val="32"/>
          <w:szCs w:val="32"/>
          <w:highlight w:val="none"/>
        </w:rPr>
        <w:t>（一）评价得分情况</w:t>
      </w:r>
      <w:bookmarkEnd w:id="55"/>
      <w:bookmarkEnd w:id="56"/>
    </w:p>
    <w:p>
      <w:pPr>
        <w:pStyle w:val="5"/>
        <w:pageBreakBefore w:val="0"/>
        <w:kinsoku/>
        <w:wordWrap/>
        <w:overflowPunct/>
        <w:topLinePunct w:val="0"/>
        <w:autoSpaceDE/>
        <w:autoSpaceDN/>
        <w:bidi w:val="0"/>
        <w:adjustRightInd/>
        <w:snapToGrid/>
        <w:spacing w:line="560" w:lineRule="exact"/>
        <w:ind w:firstLine="640" w:firstLineChars="200"/>
        <w:textAlignment w:val="auto"/>
        <w:rPr>
          <w:rFonts w:hint="eastAsia"/>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部门整体绩效评价综合得分90.10分，其中：当年预算执行情况18.80分、整体绩效目标实现情况51.30分、预算管理情况20.00分。</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outlineLvl w:val="9"/>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202</w:t>
      </w:r>
      <w:r>
        <w:rPr>
          <w:rFonts w:hint="eastAsia" w:ascii="仿宋_GB2312" w:hAnsi="仿宋_GB2312" w:eastAsia="仿宋_GB2312" w:cs="仿宋_GB2312"/>
          <w:b/>
          <w:bCs/>
          <w:color w:val="auto"/>
          <w:sz w:val="32"/>
          <w:szCs w:val="32"/>
          <w:highlight w:val="none"/>
          <w:lang w:val="en-US" w:eastAsia="zh-CN"/>
        </w:rPr>
        <w:t>3</w:t>
      </w:r>
      <w:r>
        <w:rPr>
          <w:rFonts w:hint="eastAsia" w:ascii="仿宋_GB2312" w:hAnsi="仿宋_GB2312" w:eastAsia="仿宋_GB2312" w:cs="仿宋_GB2312"/>
          <w:b/>
          <w:bCs/>
          <w:color w:val="auto"/>
          <w:sz w:val="32"/>
          <w:szCs w:val="32"/>
          <w:highlight w:val="none"/>
        </w:rPr>
        <w:t>年部门整体绩效评价指标体系评分一览表</w:t>
      </w:r>
    </w:p>
    <w:tbl>
      <w:tblPr>
        <w:tblStyle w:val="16"/>
        <w:tblW w:w="9537" w:type="dxa"/>
        <w:tblInd w:w="-31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34"/>
        <w:gridCol w:w="1678"/>
        <w:gridCol w:w="3850"/>
        <w:gridCol w:w="1175"/>
        <w:gridCol w:w="1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blHeader/>
        </w:trPr>
        <w:tc>
          <w:tcPr>
            <w:tcW w:w="14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8"/>
                <w:szCs w:val="28"/>
                <w:highlight w:val="none"/>
                <w:u w:val="none"/>
              </w:rPr>
            </w:pPr>
            <w:bookmarkStart w:id="57" w:name="_Toc638"/>
            <w:r>
              <w:rPr>
                <w:rFonts w:hint="eastAsia" w:ascii="仿宋_GB2312" w:hAnsi="仿宋_GB2312" w:eastAsia="仿宋_GB2312" w:cs="仿宋_GB2312"/>
                <w:b/>
                <w:bCs/>
                <w:i w:val="0"/>
                <w:iCs w:val="0"/>
                <w:color w:val="auto"/>
                <w:kern w:val="0"/>
                <w:sz w:val="28"/>
                <w:szCs w:val="28"/>
                <w:highlight w:val="none"/>
                <w:u w:val="none"/>
                <w:lang w:val="en-US" w:eastAsia="zh-CN" w:bidi="ar"/>
              </w:rPr>
              <w:t>一级指标</w:t>
            </w:r>
          </w:p>
        </w:tc>
        <w:tc>
          <w:tcPr>
            <w:tcW w:w="16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8"/>
                <w:szCs w:val="28"/>
                <w:highlight w:val="none"/>
                <w:u w:val="none"/>
              </w:rPr>
            </w:pPr>
            <w:r>
              <w:rPr>
                <w:rFonts w:hint="eastAsia" w:ascii="仿宋_GB2312" w:hAnsi="仿宋_GB2312" w:eastAsia="仿宋_GB2312" w:cs="仿宋_GB2312"/>
                <w:b/>
                <w:bCs/>
                <w:i w:val="0"/>
                <w:iCs w:val="0"/>
                <w:color w:val="auto"/>
                <w:kern w:val="0"/>
                <w:sz w:val="28"/>
                <w:szCs w:val="28"/>
                <w:highlight w:val="none"/>
                <w:u w:val="none"/>
                <w:lang w:val="en-US" w:eastAsia="zh-CN" w:bidi="ar"/>
              </w:rPr>
              <w:t>二级指标</w:t>
            </w:r>
          </w:p>
        </w:tc>
        <w:tc>
          <w:tcPr>
            <w:tcW w:w="3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8"/>
                <w:szCs w:val="28"/>
                <w:highlight w:val="none"/>
                <w:u w:val="none"/>
              </w:rPr>
            </w:pPr>
            <w:r>
              <w:rPr>
                <w:rFonts w:hint="eastAsia" w:ascii="仿宋_GB2312" w:hAnsi="仿宋_GB2312" w:eastAsia="仿宋_GB2312" w:cs="仿宋_GB2312"/>
                <w:b/>
                <w:bCs/>
                <w:i w:val="0"/>
                <w:iCs w:val="0"/>
                <w:color w:val="auto"/>
                <w:kern w:val="0"/>
                <w:sz w:val="28"/>
                <w:szCs w:val="28"/>
                <w:highlight w:val="none"/>
                <w:u w:val="none"/>
                <w:lang w:val="en-US" w:eastAsia="zh-CN" w:bidi="ar"/>
              </w:rPr>
              <w:t>三级指标</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8"/>
                <w:szCs w:val="28"/>
                <w:highlight w:val="none"/>
                <w:u w:val="none"/>
              </w:rPr>
            </w:pPr>
            <w:r>
              <w:rPr>
                <w:rFonts w:hint="eastAsia" w:ascii="仿宋_GB2312" w:hAnsi="仿宋_GB2312" w:eastAsia="仿宋_GB2312" w:cs="仿宋_GB2312"/>
                <w:b/>
                <w:bCs/>
                <w:i w:val="0"/>
                <w:iCs w:val="0"/>
                <w:color w:val="auto"/>
                <w:kern w:val="0"/>
                <w:sz w:val="28"/>
                <w:szCs w:val="28"/>
                <w:highlight w:val="none"/>
                <w:u w:val="none"/>
                <w:lang w:val="en-US" w:eastAsia="zh-CN" w:bidi="ar"/>
              </w:rPr>
              <w:t>分值</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8"/>
                <w:szCs w:val="28"/>
                <w:highlight w:val="none"/>
                <w:u w:val="none"/>
              </w:rPr>
            </w:pPr>
            <w:r>
              <w:rPr>
                <w:rFonts w:hint="eastAsia" w:ascii="仿宋_GB2312" w:hAnsi="仿宋_GB2312" w:eastAsia="仿宋_GB2312" w:cs="仿宋_GB2312"/>
                <w:b/>
                <w:bCs/>
                <w:i w:val="0"/>
                <w:iCs w:val="0"/>
                <w:color w:val="auto"/>
                <w:kern w:val="0"/>
                <w:sz w:val="28"/>
                <w:szCs w:val="28"/>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4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当年预算执行情况（20）</w:t>
            </w:r>
          </w:p>
        </w:tc>
        <w:tc>
          <w:tcPr>
            <w:tcW w:w="16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资金</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总体</w:t>
            </w:r>
          </w:p>
        </w:tc>
        <w:tc>
          <w:tcPr>
            <w:tcW w:w="3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w:t>
            </w:r>
          </w:p>
        </w:tc>
        <w:tc>
          <w:tcPr>
            <w:tcW w:w="11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20</w:t>
            </w:r>
          </w:p>
        </w:tc>
        <w:tc>
          <w:tcPr>
            <w:tcW w:w="14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38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1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4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基本</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支出</w:t>
            </w:r>
          </w:p>
        </w:tc>
        <w:tc>
          <w:tcPr>
            <w:tcW w:w="3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w:t>
            </w:r>
          </w:p>
        </w:tc>
        <w:tc>
          <w:tcPr>
            <w:tcW w:w="11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4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38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1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4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项目</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支出</w:t>
            </w:r>
          </w:p>
        </w:tc>
        <w:tc>
          <w:tcPr>
            <w:tcW w:w="3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w:t>
            </w:r>
          </w:p>
        </w:tc>
        <w:tc>
          <w:tcPr>
            <w:tcW w:w="11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4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38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1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4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4"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其他</w:t>
            </w:r>
          </w:p>
        </w:tc>
        <w:tc>
          <w:tcPr>
            <w:tcW w:w="3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w:t>
            </w:r>
          </w:p>
        </w:tc>
        <w:tc>
          <w:tcPr>
            <w:tcW w:w="11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4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8" w:hRule="atLeast"/>
        </w:trPr>
        <w:tc>
          <w:tcPr>
            <w:tcW w:w="14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整体绩效目标实现情况（60）</w:t>
            </w:r>
          </w:p>
        </w:tc>
        <w:tc>
          <w:tcPr>
            <w:tcW w:w="16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产出（30）</w:t>
            </w:r>
          </w:p>
        </w:tc>
        <w:tc>
          <w:tcPr>
            <w:tcW w:w="3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扎实开展北京市第五次全国经济普查</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3</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2.85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1"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3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实施统计调查项目</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2</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3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开展涉及社会热点问题的专项调查</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3</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2.85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3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人口抽样调查</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3</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2.86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3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开展监测相关工作</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3</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2.84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3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定期对统计质量控制情况进行评估，及时反映质量控制情况、存在问题和改进措施</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2</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3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从经济转型、民生改善、社会管理、生态建设、科技文化5个方面反映首都经济社会发展进程</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2</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3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丰富完善季度常住人口数据测算</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2</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3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统计数据按期生产和上报</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4</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3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按时完成监测工作</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4</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3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实现相关目标的投入控制在预算范围内，支出费用严格控制在财政资金支出标准范围内</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2</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效益（30）</w:t>
            </w:r>
          </w:p>
        </w:tc>
        <w:tc>
          <w:tcPr>
            <w:tcW w:w="3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主要数据产品未受到质疑，未产生不良影响</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10</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3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全面摸清第二产业、第三产业法人单位、产业活动单位和个体经营户情况，准确掌握总量、结构、分布以及主要特征，为正式普查登记奠定坚实基础</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10</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3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政策咨询建议对党政决策有积极影响</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10</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预算管理情况（20）</w:t>
            </w:r>
          </w:p>
        </w:tc>
        <w:tc>
          <w:tcPr>
            <w:tcW w:w="16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财务管理（4）</w:t>
            </w:r>
          </w:p>
        </w:tc>
        <w:tc>
          <w:tcPr>
            <w:tcW w:w="3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财务管理制度健全性</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3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资金使用合规性和安全性</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2</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3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会计基础信息完善性</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资产管理（4）</w:t>
            </w:r>
          </w:p>
        </w:tc>
        <w:tc>
          <w:tcPr>
            <w:tcW w:w="3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资产管理规范性</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4</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绩效管理（4）</w:t>
            </w:r>
          </w:p>
        </w:tc>
        <w:tc>
          <w:tcPr>
            <w:tcW w:w="3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绩效管理情况</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4</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结转结余率（4）</w:t>
            </w:r>
          </w:p>
        </w:tc>
        <w:tc>
          <w:tcPr>
            <w:tcW w:w="3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4</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4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28"/>
                <w:szCs w:val="28"/>
                <w:u w:val="none"/>
              </w:rPr>
            </w:pPr>
          </w:p>
        </w:tc>
        <w:tc>
          <w:tcPr>
            <w:tcW w:w="16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部门预决算差异率（4）</w:t>
            </w:r>
          </w:p>
        </w:tc>
        <w:tc>
          <w:tcPr>
            <w:tcW w:w="3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4</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696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合计</w:t>
            </w:r>
          </w:p>
        </w:tc>
        <w:tc>
          <w:tcPr>
            <w:tcW w:w="11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8"/>
                <w:szCs w:val="28"/>
                <w:u w:val="none"/>
              </w:rPr>
            </w:pPr>
            <w:r>
              <w:rPr>
                <w:rFonts w:hint="eastAsia" w:ascii="仿宋_GB2312" w:hAnsi="仿宋_GB2312" w:eastAsia="仿宋_GB2312" w:cs="仿宋_GB2312"/>
                <w:b/>
                <w:bCs/>
                <w:i w:val="0"/>
                <w:iCs w:val="0"/>
                <w:color w:val="000000"/>
                <w:kern w:val="0"/>
                <w:sz w:val="28"/>
                <w:szCs w:val="28"/>
                <w:u w:val="none"/>
                <w:lang w:val="en-US" w:eastAsia="zh-CN" w:bidi="ar"/>
              </w:rPr>
              <w:t>100</w:t>
            </w:r>
          </w:p>
        </w:tc>
        <w:tc>
          <w:tcPr>
            <w:tcW w:w="14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b/>
                <w:bCs/>
                <w:i w:val="0"/>
                <w:iCs w:val="0"/>
                <w:color w:val="000000"/>
                <w:sz w:val="28"/>
                <w:szCs w:val="28"/>
                <w:u w:val="none"/>
                <w:lang w:val="en-US"/>
              </w:rPr>
            </w:pPr>
            <w:r>
              <w:rPr>
                <w:rFonts w:hint="eastAsia" w:ascii="仿宋_GB2312" w:hAnsi="仿宋_GB2312" w:eastAsia="仿宋_GB2312" w:cs="仿宋_GB2312"/>
                <w:b/>
                <w:bCs/>
                <w:i w:val="0"/>
                <w:iCs w:val="0"/>
                <w:color w:val="000000"/>
                <w:kern w:val="0"/>
                <w:sz w:val="28"/>
                <w:szCs w:val="28"/>
                <w:u w:val="none"/>
                <w:lang w:val="en-US" w:eastAsia="zh-CN" w:bidi="ar"/>
              </w:rPr>
              <w:t>90.10</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both"/>
        <w:textAlignment w:val="auto"/>
        <w:outlineLvl w:val="1"/>
        <w:rPr>
          <w:rFonts w:hint="default" w:ascii="楷体_GB2312" w:hAnsi="Calibri" w:eastAsia="楷体_GB2312"/>
          <w:b/>
          <w:bCs/>
          <w:color w:val="auto"/>
          <w:sz w:val="32"/>
          <w:szCs w:val="32"/>
          <w:highlight w:val="none"/>
          <w:lang w:val="en-US" w:eastAsia="zh-CN"/>
        </w:rPr>
      </w:pPr>
      <w:bookmarkStart w:id="58" w:name="_Toc22305"/>
      <w:r>
        <w:rPr>
          <w:rFonts w:hint="eastAsia" w:ascii="楷体_GB2312" w:hAnsi="Calibri" w:eastAsia="楷体_GB2312"/>
          <w:b/>
          <w:bCs/>
          <w:color w:val="auto"/>
          <w:sz w:val="32"/>
          <w:szCs w:val="32"/>
          <w:highlight w:val="none"/>
        </w:rPr>
        <w:t>（二）存在的问题</w:t>
      </w:r>
      <w:bookmarkEnd w:id="57"/>
      <w:bookmarkEnd w:id="58"/>
    </w:p>
    <w:p>
      <w:pPr>
        <w:pStyle w:val="5"/>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59" w:name="_Toc2760"/>
      <w:r>
        <w:rPr>
          <w:rFonts w:hint="eastAsia" w:ascii="仿宋_GB2312" w:hAnsi="仿宋_GB2312" w:eastAsia="仿宋_GB2312" w:cs="仿宋_GB2312"/>
          <w:color w:val="auto"/>
          <w:sz w:val="32"/>
          <w:szCs w:val="32"/>
          <w:highlight w:val="none"/>
          <w:lang w:val="en-US" w:eastAsia="zh-CN"/>
        </w:rPr>
        <w:t>1.个别项目执行率较低，涉及1个项目。项目预算金额184.113602万元，实际支出金额87.85万元，预算执行率低于50%，主要为疫情结束，不再开展疫情相关专项调研。</w:t>
      </w:r>
    </w:p>
    <w:p>
      <w:pPr>
        <w:pStyle w:val="5"/>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2.部分项目完成情况存在偏差。</w:t>
      </w:r>
      <w:r>
        <w:rPr>
          <w:rFonts w:hint="eastAsia" w:ascii="仿宋_GB2312" w:hAnsi="仿宋_GB2312" w:eastAsia="仿宋_GB2312" w:cs="仿宋_GB2312"/>
          <w:color w:val="auto"/>
          <w:sz w:val="32"/>
          <w:szCs w:val="32"/>
          <w:highlight w:val="none"/>
        </w:rPr>
        <w:t>评价得分在90（含）-100分的</w:t>
      </w:r>
      <w:r>
        <w:rPr>
          <w:rFonts w:hint="eastAsia" w:ascii="仿宋_GB2312" w:hAnsi="仿宋_GB2312" w:eastAsia="仿宋_GB2312" w:cs="仿宋_GB2312"/>
          <w:color w:val="auto"/>
          <w:sz w:val="32"/>
          <w:szCs w:val="32"/>
          <w:highlight w:val="none"/>
          <w:lang w:val="en-US" w:eastAsia="zh-CN"/>
        </w:rPr>
        <w:t>107</w:t>
      </w:r>
      <w:r>
        <w:rPr>
          <w:rFonts w:hint="eastAsia" w:ascii="仿宋_GB2312" w:hAnsi="仿宋_GB2312" w:eastAsia="仿宋_GB2312" w:cs="仿宋_GB2312"/>
          <w:color w:val="auto"/>
          <w:sz w:val="32"/>
          <w:szCs w:val="32"/>
          <w:highlight w:val="none"/>
        </w:rPr>
        <w:t>个，</w:t>
      </w:r>
      <w:r>
        <w:rPr>
          <w:rFonts w:hint="eastAsia" w:ascii="仿宋_GB2312" w:hAnsi="仿宋_GB2312" w:eastAsia="仿宋_GB2312" w:cs="仿宋_GB2312"/>
          <w:color w:val="auto"/>
          <w:kern w:val="0"/>
          <w:sz w:val="32"/>
          <w:szCs w:val="32"/>
          <w:highlight w:val="none"/>
          <w:lang w:val="en-US" w:eastAsia="zh-CN"/>
        </w:rPr>
        <w:t>均有不同程度偏离；</w:t>
      </w:r>
      <w:r>
        <w:rPr>
          <w:rFonts w:hint="eastAsia" w:ascii="仿宋_GB2312" w:hAnsi="仿宋_GB2312" w:eastAsia="仿宋_GB2312" w:cs="仿宋_GB2312"/>
          <w:color w:val="auto"/>
          <w:sz w:val="32"/>
          <w:szCs w:val="32"/>
          <w:highlight w:val="none"/>
        </w:rPr>
        <w:t>评价得分在80（含）-90分的</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个</w:t>
      </w:r>
      <w:r>
        <w:rPr>
          <w:rFonts w:hint="eastAsia" w:ascii="仿宋_GB2312" w:hAnsi="仿宋_GB2312" w:eastAsia="仿宋_GB2312" w:cs="仿宋_GB2312"/>
          <w:color w:val="auto"/>
          <w:sz w:val="32"/>
          <w:szCs w:val="32"/>
          <w:highlight w:val="none"/>
          <w:lang w:val="en-US" w:eastAsia="zh-CN"/>
        </w:rPr>
        <w:t>，主要为计划调整，如：建模比赛未进国家决赛，后续培训取消；因搬迁原因设备暂停使用电话调查系统等。</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0"/>
        <w:rPr>
          <w:rFonts w:hint="eastAsia" w:ascii="黑体" w:hAnsi="黑体" w:eastAsia="黑体" w:cs="黑体"/>
          <w:color w:val="auto"/>
          <w:kern w:val="0"/>
          <w:sz w:val="32"/>
          <w:szCs w:val="32"/>
          <w:highlight w:val="none"/>
        </w:rPr>
      </w:pPr>
      <w:bookmarkStart w:id="60" w:name="_Toc11776"/>
      <w:r>
        <w:rPr>
          <w:rFonts w:hint="eastAsia" w:ascii="黑体" w:hAnsi="黑体" w:eastAsia="黑体" w:cs="黑体"/>
          <w:color w:val="auto"/>
          <w:kern w:val="0"/>
          <w:sz w:val="32"/>
          <w:szCs w:val="32"/>
          <w:highlight w:val="none"/>
        </w:rPr>
        <w:t>六、措施建议</w:t>
      </w:r>
      <w:bookmarkEnd w:id="59"/>
      <w:bookmarkEnd w:id="60"/>
    </w:p>
    <w:p>
      <w:pPr>
        <w:pStyle w:val="5"/>
        <w:spacing w:line="560" w:lineRule="exact"/>
        <w:ind w:firstLine="640"/>
        <w:rPr>
          <w:rFonts w:hint="eastAsia" w:ascii="仿宋_GB2312" w:hAnsi="仿宋_GB2312" w:eastAsia="仿宋_GB2312" w:cs="仿宋_GB2312"/>
          <w:sz w:val="32"/>
          <w:szCs w:val="32"/>
          <w:lang w:val="en-US" w:eastAsia="zh-CN"/>
        </w:rPr>
      </w:pPr>
      <w:bookmarkStart w:id="61" w:name="_Toc17663"/>
      <w:bookmarkStart w:id="62" w:name="_Toc10191653"/>
      <w:bookmarkStart w:id="63" w:name="_Toc12471"/>
      <w:bookmarkStart w:id="64" w:name="_Toc137122136"/>
      <w:bookmarkStart w:id="65" w:name="_Toc3317"/>
      <w:bookmarkStart w:id="66" w:name="_Toc30400"/>
      <w:r>
        <w:rPr>
          <w:rFonts w:hint="eastAsia" w:ascii="仿宋_GB2312" w:hAnsi="仿宋_GB2312" w:eastAsia="仿宋_GB2312" w:cs="仿宋_GB2312"/>
          <w:b w:val="0"/>
          <w:bCs w:val="0"/>
          <w:color w:val="auto"/>
          <w:sz w:val="32"/>
          <w:szCs w:val="32"/>
        </w:rPr>
        <w:t>（一）</w:t>
      </w:r>
      <w:r>
        <w:rPr>
          <w:rFonts w:hint="eastAsia" w:ascii="仿宋_GB2312" w:hAnsi="仿宋_GB2312" w:eastAsia="仿宋_GB2312" w:cs="仿宋_GB2312"/>
          <w:sz w:val="32"/>
          <w:szCs w:val="32"/>
          <w:lang w:val="en-US" w:eastAsia="zh-CN"/>
        </w:rPr>
        <w:t>增强预算管理意识，强化预算编制的科学性与资金分配的合理性，组织开展预算分析，提升预算执行效果。</w:t>
      </w:r>
    </w:p>
    <w:p>
      <w:pPr>
        <w:pStyle w:val="5"/>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二</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sz w:val="32"/>
          <w:szCs w:val="32"/>
          <w:lang w:val="en-US" w:eastAsia="zh-CN"/>
        </w:rPr>
        <w:t>加强项目管理，</w:t>
      </w:r>
      <w:r>
        <w:rPr>
          <w:rFonts w:hint="eastAsia" w:ascii="仿宋_GB2312" w:hAnsi="仿宋_GB2312" w:eastAsia="仿宋_GB2312" w:cs="仿宋_GB2312"/>
          <w:sz w:val="32"/>
          <w:szCs w:val="32"/>
        </w:rPr>
        <w:t>严格按照目标和管理规定实施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若预算或项目内容发生变化</w:t>
      </w:r>
      <w:r>
        <w:rPr>
          <w:rFonts w:hint="eastAsia" w:ascii="仿宋_GB2312" w:hAnsi="仿宋_GB2312" w:eastAsia="仿宋_GB2312" w:cs="仿宋_GB2312"/>
          <w:sz w:val="32"/>
          <w:szCs w:val="32"/>
          <w:lang w:val="en-US" w:eastAsia="zh-CN"/>
        </w:rPr>
        <w:t>应</w:t>
      </w:r>
      <w:r>
        <w:rPr>
          <w:rFonts w:hint="eastAsia" w:ascii="仿宋_GB2312" w:hAnsi="仿宋_GB2312" w:eastAsia="仿宋_GB2312" w:cs="仿宋_GB2312"/>
          <w:sz w:val="32"/>
          <w:szCs w:val="32"/>
        </w:rPr>
        <w:t>及时调整预算和绩效目标，</w:t>
      </w:r>
      <w:r>
        <w:rPr>
          <w:rFonts w:hint="eastAsia" w:ascii="仿宋_GB2312" w:hAnsi="仿宋_GB2312" w:eastAsia="仿宋_GB2312" w:cs="仿宋_GB2312"/>
          <w:color w:val="auto"/>
          <w:kern w:val="0"/>
          <w:sz w:val="32"/>
          <w:szCs w:val="32"/>
          <w:highlight w:val="none"/>
          <w:lang w:val="en-US" w:eastAsia="zh-CN"/>
        </w:rPr>
        <w:t>说明调整原因，上报财政备案。</w:t>
      </w:r>
      <w:r>
        <w:rPr>
          <w:rFonts w:hint="eastAsia" w:ascii="仿宋_GB2312" w:hAnsi="仿宋_GB2312" w:eastAsia="仿宋_GB2312" w:cs="仿宋_GB2312"/>
          <w:sz w:val="32"/>
          <w:szCs w:val="32"/>
        </w:rPr>
        <w:t>保障资金使用效益，确保绩效目标合理可行。</w:t>
      </w:r>
    </w:p>
    <w:bookmarkEnd w:id="61"/>
    <w:bookmarkEnd w:id="62"/>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0"/>
        <w:rPr>
          <w:rFonts w:hint="eastAsia" w:ascii="黑体" w:hAnsi="黑体" w:eastAsia="黑体" w:cs="黑体"/>
          <w:color w:val="auto"/>
          <w:kern w:val="0"/>
          <w:sz w:val="32"/>
          <w:szCs w:val="32"/>
        </w:rPr>
      </w:pPr>
      <w:bookmarkStart w:id="67" w:name="_Toc13360"/>
      <w:r>
        <w:rPr>
          <w:rFonts w:hint="eastAsia" w:ascii="黑体" w:hAnsi="黑体" w:eastAsia="黑体" w:cs="黑体"/>
          <w:color w:val="auto"/>
          <w:kern w:val="0"/>
          <w:sz w:val="32"/>
          <w:szCs w:val="32"/>
        </w:rPr>
        <w:t>七、主要经验</w:t>
      </w:r>
      <w:bookmarkEnd w:id="67"/>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default" w:ascii="楷体" w:hAnsi="楷体" w:eastAsia="楷体" w:cs="楷体"/>
          <w:b w:val="0"/>
          <w:bCs w:val="0"/>
          <w:color w:val="auto"/>
          <w:sz w:val="32"/>
          <w:szCs w:val="32"/>
          <w:lang w:val="en-US" w:eastAsia="zh-CN"/>
        </w:rPr>
      </w:pPr>
      <w:bookmarkStart w:id="68" w:name="_Toc17963"/>
      <w:r>
        <w:rPr>
          <w:rFonts w:hint="eastAsia" w:ascii="楷体" w:hAnsi="楷体" w:eastAsia="楷体" w:cs="楷体"/>
          <w:b w:val="0"/>
          <w:bCs w:val="0"/>
          <w:color w:val="auto"/>
          <w:sz w:val="32"/>
          <w:szCs w:val="32"/>
        </w:rPr>
        <w:t>（一）领导高度重视，</w:t>
      </w:r>
      <w:r>
        <w:rPr>
          <w:rFonts w:hint="eastAsia" w:ascii="楷体" w:hAnsi="楷体" w:eastAsia="楷体" w:cs="楷体"/>
          <w:b w:val="0"/>
          <w:bCs w:val="0"/>
          <w:color w:val="auto"/>
          <w:sz w:val="32"/>
          <w:szCs w:val="32"/>
          <w:lang w:val="en-US" w:eastAsia="zh-CN"/>
        </w:rPr>
        <w:t>贯彻</w:t>
      </w:r>
      <w:r>
        <w:rPr>
          <w:rFonts w:hint="eastAsia" w:ascii="楷体" w:hAnsi="楷体" w:eastAsia="楷体" w:cs="楷体"/>
          <w:b w:val="0"/>
          <w:bCs w:val="0"/>
          <w:color w:val="auto"/>
          <w:sz w:val="32"/>
          <w:szCs w:val="32"/>
        </w:rPr>
        <w:t>落实</w:t>
      </w:r>
      <w:bookmarkEnd w:id="68"/>
      <w:r>
        <w:rPr>
          <w:rFonts w:hint="eastAsia" w:ascii="楷体" w:hAnsi="楷体" w:eastAsia="楷体" w:cs="楷体"/>
          <w:b w:val="0"/>
          <w:bCs w:val="0"/>
          <w:color w:val="auto"/>
          <w:sz w:val="32"/>
          <w:szCs w:val="32"/>
          <w:lang w:val="en-US" w:eastAsia="zh-CN"/>
        </w:rPr>
        <w:t>绩效评价工作</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ascii="仿宋_GB2312" w:eastAsia="仿宋_GB2312"/>
          <w:color w:val="auto"/>
          <w:sz w:val="32"/>
          <w:szCs w:val="32"/>
        </w:rPr>
      </w:pPr>
      <w:r>
        <w:rPr>
          <w:rFonts w:hint="eastAsia" w:ascii="仿宋_GB2312" w:eastAsia="仿宋_GB2312"/>
          <w:color w:val="auto"/>
          <w:sz w:val="32"/>
          <w:szCs w:val="32"/>
          <w:lang w:val="en-US" w:eastAsia="zh-CN"/>
        </w:rPr>
        <w:t>北京市统计局</w:t>
      </w:r>
      <w:r>
        <w:rPr>
          <w:rFonts w:hint="eastAsia" w:ascii="仿宋_GB2312" w:eastAsia="仿宋_GB2312"/>
          <w:color w:val="auto"/>
          <w:sz w:val="32"/>
          <w:szCs w:val="32"/>
        </w:rPr>
        <w:t>领导高度重视部门绩效评价</w:t>
      </w:r>
      <w:r>
        <w:rPr>
          <w:rFonts w:hint="eastAsia" w:ascii="仿宋_GB2312" w:eastAsia="仿宋_GB2312"/>
          <w:color w:val="auto"/>
          <w:sz w:val="32"/>
          <w:szCs w:val="32"/>
          <w:lang w:val="en-US" w:eastAsia="zh-CN"/>
        </w:rPr>
        <w:t>相关工作，</w:t>
      </w:r>
      <w:r>
        <w:rPr>
          <w:rFonts w:hint="eastAsia" w:ascii="仿宋_GB2312" w:eastAsia="仿宋_GB2312"/>
          <w:color w:val="auto"/>
          <w:sz w:val="32"/>
          <w:szCs w:val="32"/>
        </w:rPr>
        <w:t>成立绩效工作组，负责组织开展</w:t>
      </w:r>
      <w:r>
        <w:rPr>
          <w:rFonts w:hint="eastAsia" w:ascii="仿宋_GB2312" w:eastAsia="仿宋_GB2312"/>
          <w:color w:val="auto"/>
          <w:sz w:val="32"/>
          <w:szCs w:val="32"/>
          <w:lang w:val="en-US" w:eastAsia="zh-CN"/>
        </w:rPr>
        <w:t>本次</w:t>
      </w:r>
      <w:r>
        <w:rPr>
          <w:rFonts w:hint="eastAsia" w:ascii="仿宋_GB2312" w:eastAsia="仿宋_GB2312"/>
          <w:color w:val="auto"/>
          <w:sz w:val="32"/>
          <w:szCs w:val="32"/>
        </w:rPr>
        <w:t>部门绩效评价工作</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明确</w:t>
      </w:r>
      <w:r>
        <w:rPr>
          <w:rFonts w:hint="eastAsia" w:ascii="仿宋_GB2312" w:eastAsia="仿宋_GB2312"/>
          <w:color w:val="auto"/>
          <w:sz w:val="32"/>
          <w:szCs w:val="32"/>
        </w:rPr>
        <w:t>责任分工，</w:t>
      </w:r>
      <w:r>
        <w:rPr>
          <w:rFonts w:hint="eastAsia" w:ascii="仿宋_GB2312" w:eastAsia="仿宋_GB2312"/>
          <w:color w:val="auto"/>
          <w:sz w:val="32"/>
          <w:szCs w:val="32"/>
          <w:lang w:val="en-US" w:eastAsia="zh-CN"/>
        </w:rPr>
        <w:t>强化责任</w:t>
      </w:r>
      <w:r>
        <w:rPr>
          <w:rFonts w:hint="eastAsia" w:ascii="仿宋_GB2312" w:eastAsia="仿宋_GB2312"/>
          <w:color w:val="auto"/>
          <w:sz w:val="32"/>
          <w:szCs w:val="32"/>
        </w:rPr>
        <w:t>落实，各部门</w:t>
      </w:r>
      <w:r>
        <w:rPr>
          <w:rFonts w:hint="eastAsia" w:ascii="仿宋_GB2312" w:eastAsia="仿宋_GB2312"/>
          <w:color w:val="auto"/>
          <w:sz w:val="32"/>
          <w:szCs w:val="32"/>
          <w:lang w:val="en-US" w:eastAsia="zh-CN"/>
        </w:rPr>
        <w:t>积极</w:t>
      </w:r>
      <w:r>
        <w:rPr>
          <w:rFonts w:hint="eastAsia" w:ascii="仿宋_GB2312" w:eastAsia="仿宋_GB2312"/>
          <w:color w:val="auto"/>
          <w:sz w:val="32"/>
          <w:szCs w:val="32"/>
        </w:rPr>
        <w:t>配合</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根据</w:t>
      </w:r>
      <w:r>
        <w:rPr>
          <w:rFonts w:hint="eastAsia" w:ascii="仿宋_GB2312" w:eastAsia="仿宋_GB2312"/>
          <w:color w:val="auto"/>
          <w:sz w:val="32"/>
          <w:szCs w:val="32"/>
        </w:rPr>
        <w:t>专家团队意见和建议，</w:t>
      </w:r>
      <w:r>
        <w:rPr>
          <w:rFonts w:hint="eastAsia" w:ascii="仿宋_GB2312" w:eastAsia="仿宋_GB2312"/>
          <w:color w:val="auto"/>
          <w:sz w:val="32"/>
          <w:szCs w:val="32"/>
          <w:lang w:val="en-US" w:eastAsia="zh-CN"/>
        </w:rPr>
        <w:t>及时完善补充，</w:t>
      </w:r>
      <w:r>
        <w:rPr>
          <w:rFonts w:hint="eastAsia" w:ascii="仿宋_GB2312" w:eastAsia="仿宋_GB2312"/>
          <w:color w:val="auto"/>
          <w:sz w:val="32"/>
          <w:szCs w:val="32"/>
        </w:rPr>
        <w:t>保障部门绩效评价工作的顺利推进</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为以后年度绩效管理奠定基础</w:t>
      </w:r>
      <w:r>
        <w:rPr>
          <w:rFonts w:hint="eastAsia" w:ascii="仿宋_GB2312"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default" w:ascii="楷体" w:hAnsi="楷体" w:eastAsia="楷体" w:cs="楷体"/>
          <w:b w:val="0"/>
          <w:bCs w:val="0"/>
          <w:color w:val="auto"/>
          <w:sz w:val="32"/>
          <w:szCs w:val="32"/>
          <w:lang w:val="en-US" w:eastAsia="zh-CN"/>
        </w:rPr>
      </w:pPr>
      <w:bookmarkStart w:id="69" w:name="_Toc5065"/>
      <w:r>
        <w:rPr>
          <w:rFonts w:hint="eastAsia" w:ascii="楷体" w:hAnsi="楷体" w:eastAsia="楷体" w:cs="楷体"/>
          <w:b w:val="0"/>
          <w:bCs w:val="0"/>
          <w:color w:val="auto"/>
          <w:sz w:val="32"/>
          <w:szCs w:val="32"/>
        </w:rPr>
        <w:t>（二）</w:t>
      </w:r>
      <w:r>
        <w:rPr>
          <w:rFonts w:hint="eastAsia" w:ascii="楷体" w:hAnsi="楷体" w:eastAsia="楷体" w:cs="楷体"/>
          <w:b w:val="0"/>
          <w:bCs w:val="0"/>
          <w:color w:val="auto"/>
          <w:sz w:val="32"/>
          <w:szCs w:val="32"/>
          <w:lang w:val="en-US" w:eastAsia="zh-CN"/>
        </w:rPr>
        <w:t>组织学习培训</w:t>
      </w:r>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提升绩效管理意识</w:t>
      </w:r>
      <w:bookmarkEnd w:id="69"/>
    </w:p>
    <w:p>
      <w:pPr>
        <w:pStyle w:val="1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firstLine="672" w:firstLineChars="200"/>
        <w:jc w:val="both"/>
        <w:textAlignment w:val="auto"/>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lang w:val="en-US" w:eastAsia="zh-CN"/>
        </w:rPr>
        <w:t>通过培训绩效相关知识，</w:t>
      </w:r>
      <w:r>
        <w:rPr>
          <w:rFonts w:hint="eastAsia" w:ascii="仿宋_GB2312" w:hAnsi="仿宋_GB2312" w:eastAsia="仿宋_GB2312" w:cs="仿宋_GB2312"/>
          <w:color w:val="auto"/>
          <w:spacing w:val="8"/>
          <w:sz w:val="32"/>
          <w:szCs w:val="32"/>
        </w:rPr>
        <w:t>宣传预算绩效</w:t>
      </w:r>
      <w:r>
        <w:rPr>
          <w:rFonts w:hint="eastAsia" w:ascii="仿宋_GB2312" w:hAnsi="仿宋_GB2312" w:eastAsia="仿宋_GB2312" w:cs="仿宋_GB2312"/>
          <w:color w:val="auto"/>
          <w:spacing w:val="8"/>
          <w:sz w:val="32"/>
          <w:szCs w:val="32"/>
          <w:lang w:val="en-US" w:eastAsia="zh-CN"/>
        </w:rPr>
        <w:t>管理</w:t>
      </w:r>
      <w:r>
        <w:rPr>
          <w:rFonts w:hint="eastAsia" w:ascii="仿宋_GB2312" w:hAnsi="仿宋_GB2312" w:eastAsia="仿宋_GB2312" w:cs="仿宋_GB2312"/>
          <w:color w:val="auto"/>
          <w:spacing w:val="8"/>
          <w:sz w:val="32"/>
          <w:szCs w:val="32"/>
        </w:rPr>
        <w:t>理念，</w:t>
      </w:r>
      <w:r>
        <w:rPr>
          <w:rFonts w:hint="eastAsia" w:ascii="仿宋_GB2312" w:hAnsi="仿宋_GB2312" w:eastAsia="仿宋_GB2312" w:cs="仿宋_GB2312"/>
          <w:color w:val="auto"/>
          <w:spacing w:val="8"/>
          <w:sz w:val="32"/>
          <w:szCs w:val="32"/>
          <w:lang w:val="en-US" w:eastAsia="zh-CN"/>
        </w:rPr>
        <w:t>使各部门</w:t>
      </w:r>
      <w:r>
        <w:rPr>
          <w:rFonts w:hint="eastAsia" w:ascii="仿宋_GB2312" w:hAnsi="仿宋_GB2312" w:eastAsia="仿宋_GB2312" w:cs="仿宋_GB2312"/>
          <w:color w:val="auto"/>
          <w:spacing w:val="8"/>
          <w:sz w:val="32"/>
          <w:szCs w:val="32"/>
        </w:rPr>
        <w:t>牢固树立“花钱必问效，无效必问</w:t>
      </w:r>
      <w:r>
        <w:rPr>
          <w:rFonts w:hint="eastAsia" w:ascii="仿宋_GB2312" w:hAnsi="仿宋_GB2312" w:eastAsia="仿宋_GB2312" w:cs="仿宋_GB2312"/>
          <w:color w:val="auto"/>
          <w:spacing w:val="8"/>
          <w:sz w:val="32"/>
          <w:szCs w:val="32"/>
          <w:lang w:eastAsia="zh-CN"/>
        </w:rPr>
        <w:t>责</w:t>
      </w:r>
      <w:r>
        <w:rPr>
          <w:rFonts w:hint="eastAsia" w:ascii="仿宋_GB2312" w:hAnsi="仿宋_GB2312" w:eastAsia="仿宋_GB2312" w:cs="仿宋_GB2312"/>
          <w:color w:val="auto"/>
          <w:spacing w:val="8"/>
          <w:sz w:val="32"/>
          <w:szCs w:val="32"/>
        </w:rPr>
        <w:t>”的理念，</w:t>
      </w:r>
      <w:r>
        <w:rPr>
          <w:rFonts w:hint="eastAsia" w:ascii="仿宋_GB2312" w:hAnsi="仿宋_GB2312" w:eastAsia="仿宋_GB2312" w:cs="仿宋_GB2312"/>
          <w:color w:val="auto"/>
          <w:spacing w:val="8"/>
          <w:sz w:val="32"/>
          <w:szCs w:val="32"/>
          <w:lang w:val="en-US" w:eastAsia="zh-CN"/>
        </w:rPr>
        <w:t>并</w:t>
      </w:r>
      <w:r>
        <w:rPr>
          <w:rFonts w:hint="eastAsia" w:ascii="仿宋_GB2312" w:hAnsi="仿宋_GB2312" w:eastAsia="仿宋_GB2312" w:cs="仿宋_GB2312"/>
          <w:color w:val="auto"/>
          <w:spacing w:val="8"/>
          <w:sz w:val="32"/>
          <w:szCs w:val="32"/>
        </w:rPr>
        <w:t>将绩效理念融入预算管理全过程，使预算编制、预算执行、预算监督成为预算管理的有机组成，</w:t>
      </w:r>
      <w:r>
        <w:rPr>
          <w:rFonts w:hint="eastAsia" w:ascii="仿宋_GB2312" w:hAnsi="仿宋_GB2312" w:eastAsia="仿宋_GB2312" w:cs="仿宋_GB2312"/>
          <w:color w:val="auto"/>
          <w:spacing w:val="8"/>
          <w:sz w:val="32"/>
          <w:szCs w:val="32"/>
          <w:lang w:val="en-US" w:eastAsia="zh-CN"/>
        </w:rPr>
        <w:t>逐步</w:t>
      </w:r>
      <w:r>
        <w:rPr>
          <w:rFonts w:hint="eastAsia" w:ascii="仿宋_GB2312" w:hAnsi="仿宋_GB2312" w:eastAsia="仿宋_GB2312" w:cs="仿宋_GB2312"/>
          <w:color w:val="auto"/>
          <w:spacing w:val="8"/>
          <w:sz w:val="32"/>
          <w:szCs w:val="32"/>
        </w:rPr>
        <w:t>建立“预算编制有目标、预算执行有监控、预算完成有评价、评价结果有应用”的预算绩效管理机制。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ascii="黑体" w:hAnsi="黑体" w:eastAsia="黑体" w:cs="宋体"/>
          <w:kern w:val="0"/>
          <w:sz w:val="32"/>
          <w:szCs w:val="32"/>
          <w:highlight w:val="none"/>
        </w:rPr>
      </w:pPr>
      <w:bookmarkStart w:id="70" w:name="_Toc3247"/>
      <w:r>
        <w:rPr>
          <w:rFonts w:hint="eastAsia" w:ascii="黑体" w:hAnsi="黑体" w:eastAsia="黑体" w:cs="宋体"/>
          <w:kern w:val="0"/>
          <w:sz w:val="32"/>
          <w:szCs w:val="32"/>
          <w:highlight w:val="none"/>
          <w:lang w:val="en-US" w:eastAsia="zh-CN"/>
        </w:rPr>
        <w:t>八</w:t>
      </w:r>
      <w:r>
        <w:rPr>
          <w:rFonts w:hint="eastAsia" w:ascii="黑体" w:hAnsi="黑体" w:eastAsia="黑体" w:cs="宋体"/>
          <w:kern w:val="0"/>
          <w:sz w:val="32"/>
          <w:szCs w:val="32"/>
          <w:highlight w:val="none"/>
        </w:rPr>
        <w:t>、附件</w:t>
      </w:r>
      <w:bookmarkEnd w:id="63"/>
      <w:bookmarkEnd w:id="64"/>
      <w:bookmarkEnd w:id="65"/>
      <w:bookmarkEnd w:id="66"/>
      <w:bookmarkEnd w:id="70"/>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highlight w:val="none"/>
          <w:lang w:val="en-US" w:eastAsia="zh-CN"/>
        </w:rPr>
        <w:sectPr>
          <w:footerReference r:id="rId3" w:type="default"/>
          <w:pgSz w:w="11906" w:h="16838"/>
          <w:pgMar w:top="1440" w:right="1800" w:bottom="1440" w:left="1800" w:header="851" w:footer="992" w:gutter="0"/>
          <w:pgNumType w:fmt="decimal" w:start="1"/>
          <w:cols w:space="720" w:num="1"/>
          <w:docGrid w:type="lines" w:linePitch="312" w:charSpace="0"/>
        </w:sectPr>
      </w:pPr>
      <w:r>
        <w:rPr>
          <w:rFonts w:hint="eastAsia" w:ascii="仿宋_GB2312" w:hAnsi="仿宋_GB2312" w:eastAsia="仿宋_GB2312" w:cs="仿宋_GB2312"/>
          <w:kern w:val="0"/>
          <w:sz w:val="32"/>
          <w:szCs w:val="32"/>
          <w:highlight w:val="none"/>
        </w:rPr>
        <w:t>202</w:t>
      </w:r>
      <w:r>
        <w:rPr>
          <w:rFonts w:hint="eastAsia" w:ascii="仿宋_GB2312" w:hAnsi="仿宋_GB2312" w:eastAsia="仿宋_GB2312" w:cs="仿宋_GB2312"/>
          <w:kern w:val="0"/>
          <w:sz w:val="32"/>
          <w:szCs w:val="32"/>
          <w:highlight w:val="none"/>
          <w:lang w:val="en-US" w:eastAsia="zh-CN"/>
        </w:rPr>
        <w:t>3</w:t>
      </w:r>
      <w:r>
        <w:rPr>
          <w:rFonts w:hint="eastAsia" w:ascii="仿宋_GB2312" w:hAnsi="仿宋_GB2312" w:eastAsia="仿宋_GB2312" w:cs="仿宋_GB2312"/>
          <w:kern w:val="0"/>
          <w:sz w:val="32"/>
          <w:szCs w:val="32"/>
          <w:highlight w:val="none"/>
        </w:rPr>
        <w:t>年部门整体绩效评价指标体系</w:t>
      </w:r>
      <w:r>
        <w:rPr>
          <w:rFonts w:hint="eastAsia" w:ascii="仿宋_GB2312" w:hAnsi="仿宋_GB2312" w:eastAsia="仿宋_GB2312" w:cs="仿宋_GB2312"/>
          <w:kern w:val="0"/>
          <w:sz w:val="32"/>
          <w:szCs w:val="32"/>
          <w:highlight w:val="none"/>
          <w:lang w:val="en-US" w:eastAsia="zh-CN"/>
        </w:rPr>
        <w:t>评分表</w:t>
      </w:r>
    </w:p>
    <w:p>
      <w:pPr>
        <w:pStyle w:val="4"/>
        <w:keepNext/>
        <w:keepLines/>
        <w:pageBreakBefore w:val="0"/>
        <w:widowControl w:val="0"/>
        <w:kinsoku/>
        <w:wordWrap/>
        <w:overflowPunct/>
        <w:topLinePunct w:val="0"/>
        <w:autoSpaceDE/>
        <w:autoSpaceDN/>
        <w:bidi w:val="0"/>
        <w:adjustRightInd/>
        <w:snapToGrid/>
        <w:spacing w:before="0" w:after="0" w:line="560" w:lineRule="exact"/>
        <w:textAlignment w:val="auto"/>
        <w:outlineLvl w:val="0"/>
        <w:rPr>
          <w:rFonts w:hint="eastAsia" w:ascii="黑体" w:hAnsi="黑体" w:eastAsia="黑体" w:cs="黑体"/>
          <w:color w:val="auto"/>
          <w:sz w:val="32"/>
          <w:szCs w:val="32"/>
          <w:highlight w:val="none"/>
        </w:rPr>
      </w:pPr>
      <w:bookmarkStart w:id="71" w:name="_Toc8525"/>
      <w:bookmarkStart w:id="72" w:name="_Toc30576"/>
      <w:r>
        <w:rPr>
          <w:rFonts w:hint="eastAsia" w:ascii="黑体" w:hAnsi="黑体" w:eastAsia="黑体" w:cs="黑体"/>
          <w:color w:val="auto"/>
          <w:sz w:val="32"/>
          <w:szCs w:val="32"/>
          <w:highlight w:val="none"/>
        </w:rPr>
        <w:t>附件</w:t>
      </w:r>
      <w:bookmarkEnd w:id="71"/>
      <w:bookmarkEnd w:id="72"/>
    </w:p>
    <w:tbl>
      <w:tblPr>
        <w:tblStyle w:val="16"/>
        <w:tblW w:w="5778" w:type="pct"/>
        <w:tblInd w:w="-812" w:type="dxa"/>
        <w:tblLayout w:type="fixed"/>
        <w:tblCellMar>
          <w:top w:w="0" w:type="dxa"/>
          <w:left w:w="108" w:type="dxa"/>
          <w:bottom w:w="0" w:type="dxa"/>
          <w:right w:w="108" w:type="dxa"/>
        </w:tblCellMar>
      </w:tblPr>
      <w:tblGrid>
        <w:gridCol w:w="856"/>
        <w:gridCol w:w="1106"/>
        <w:gridCol w:w="1684"/>
        <w:gridCol w:w="1662"/>
        <w:gridCol w:w="1579"/>
        <w:gridCol w:w="668"/>
        <w:gridCol w:w="875"/>
        <w:gridCol w:w="2995"/>
        <w:gridCol w:w="3567"/>
      </w:tblGrid>
      <w:tr>
        <w:tblPrEx>
          <w:tblCellMar>
            <w:top w:w="0" w:type="dxa"/>
            <w:left w:w="108" w:type="dxa"/>
            <w:bottom w:w="0" w:type="dxa"/>
            <w:right w:w="108" w:type="dxa"/>
          </w:tblCellMar>
        </w:tblPrEx>
        <w:trPr>
          <w:trHeight w:val="499" w:hRule="atLeast"/>
        </w:trPr>
        <w:tc>
          <w:tcPr>
            <w:tcW w:w="14992" w:type="dxa"/>
            <w:gridSpan w:val="9"/>
            <w:tcBorders>
              <w:top w:val="nil"/>
              <w:left w:val="nil"/>
              <w:bottom w:val="single" w:color="auto" w:sz="4" w:space="0"/>
              <w:right w:val="nil"/>
            </w:tcBorders>
            <w:vAlign w:val="bottom"/>
          </w:tcPr>
          <w:p>
            <w:pPr>
              <w:jc w:val="center"/>
              <w:rPr>
                <w:rFonts w:hint="eastAsia" w:ascii="仿宋_GB2312" w:hAnsi="仿宋_GB2312" w:eastAsia="仿宋_GB2312" w:cs="仿宋_GB2312"/>
                <w:i w:val="0"/>
                <w:iCs w:val="0"/>
                <w:color w:val="000000"/>
                <w:sz w:val="20"/>
                <w:szCs w:val="20"/>
                <w:highlight w:val="none"/>
                <w:u w:val="none"/>
              </w:rPr>
            </w:pPr>
            <w:r>
              <w:rPr>
                <w:rFonts w:hint="eastAsia" w:ascii="方正小标宋简体" w:hAnsi="黑体" w:eastAsia="方正小标宋简体" w:cs="宋体"/>
                <w:i w:val="0"/>
                <w:iCs w:val="0"/>
                <w:color w:val="auto"/>
                <w:kern w:val="0"/>
                <w:sz w:val="44"/>
                <w:szCs w:val="44"/>
                <w:highlight w:val="none"/>
                <w:u w:val="none"/>
                <w:lang w:val="en-US" w:eastAsia="zh-CN" w:bidi="ar-SA"/>
              </w:rPr>
              <w:t>2023年部门整体绩效评价指标体系评分表</w:t>
            </w:r>
          </w:p>
        </w:tc>
      </w:tr>
      <w:tr>
        <w:tblPrEx>
          <w:tblCellMar>
            <w:top w:w="0" w:type="dxa"/>
            <w:left w:w="108" w:type="dxa"/>
            <w:bottom w:w="0" w:type="dxa"/>
            <w:right w:w="108" w:type="dxa"/>
          </w:tblCellMar>
        </w:tblPrEx>
        <w:trPr>
          <w:trHeight w:val="470" w:hRule="atLeast"/>
        </w:trPr>
        <w:tc>
          <w:tcPr>
            <w:tcW w:w="14992" w:type="dxa"/>
            <w:gridSpan w:val="9"/>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b/>
                <w:bCs/>
                <w:i w:val="0"/>
                <w:iCs w:val="0"/>
                <w:color w:val="000000"/>
                <w:kern w:val="0"/>
                <w:sz w:val="20"/>
                <w:szCs w:val="20"/>
                <w:highlight w:val="none"/>
                <w:u w:val="none"/>
                <w:lang w:val="en-US" w:eastAsia="zh-CN" w:bidi="ar"/>
              </w:rPr>
              <w:t>一、当年预算执行情况（20分）</w:t>
            </w:r>
          </w:p>
        </w:tc>
      </w:tr>
      <w:tr>
        <w:tblPrEx>
          <w:tblCellMar>
            <w:top w:w="0" w:type="dxa"/>
            <w:left w:w="108" w:type="dxa"/>
            <w:bottom w:w="0" w:type="dxa"/>
            <w:right w:w="108" w:type="dxa"/>
          </w:tblCellMar>
        </w:tblPrEx>
        <w:trPr>
          <w:trHeight w:val="660" w:hRule="atLeast"/>
        </w:trPr>
        <w:tc>
          <w:tcPr>
            <w:tcW w:w="85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一级</w:t>
            </w:r>
          </w:p>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指标</w:t>
            </w:r>
          </w:p>
        </w:tc>
        <w:tc>
          <w:tcPr>
            <w:tcW w:w="110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二级指标</w:t>
            </w:r>
          </w:p>
        </w:tc>
        <w:tc>
          <w:tcPr>
            <w:tcW w:w="16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预算数（万元）</w:t>
            </w:r>
          </w:p>
        </w:tc>
        <w:tc>
          <w:tcPr>
            <w:tcW w:w="16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执行数（万元）</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预算执行率</w:t>
            </w:r>
          </w:p>
        </w:tc>
        <w:tc>
          <w:tcPr>
            <w:tcW w:w="6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分值</w:t>
            </w:r>
          </w:p>
        </w:tc>
        <w:tc>
          <w:tcPr>
            <w:tcW w:w="8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得分</w:t>
            </w:r>
          </w:p>
        </w:tc>
        <w:tc>
          <w:tcPr>
            <w:tcW w:w="29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指标解释</w:t>
            </w:r>
          </w:p>
        </w:tc>
        <w:tc>
          <w:tcPr>
            <w:tcW w:w="356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评分标准</w:t>
            </w:r>
          </w:p>
        </w:tc>
      </w:tr>
      <w:tr>
        <w:tblPrEx>
          <w:tblCellMar>
            <w:top w:w="0" w:type="dxa"/>
            <w:left w:w="108" w:type="dxa"/>
            <w:bottom w:w="0" w:type="dxa"/>
            <w:right w:w="108" w:type="dxa"/>
          </w:tblCellMar>
        </w:tblPrEx>
        <w:trPr>
          <w:trHeight w:val="1324" w:hRule="atLeast"/>
        </w:trPr>
        <w:tc>
          <w:tcPr>
            <w:tcW w:w="85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当年预算执行情况（20）</w:t>
            </w:r>
          </w:p>
        </w:tc>
        <w:tc>
          <w:tcPr>
            <w:tcW w:w="110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资金</w:t>
            </w:r>
          </w:p>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总体</w:t>
            </w:r>
          </w:p>
        </w:tc>
        <w:tc>
          <w:tcPr>
            <w:tcW w:w="168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lang w:val="en-US" w:eastAsia="zh-CN"/>
              </w:rPr>
            </w:pPr>
            <w:r>
              <w:rPr>
                <w:rFonts w:hint="default" w:ascii="仿宋_GB2312" w:hAnsi="仿宋_GB2312" w:eastAsia="仿宋_GB2312" w:cs="仿宋_GB2312"/>
                <w:i w:val="0"/>
                <w:iCs w:val="0"/>
                <w:color w:val="000000"/>
                <w:sz w:val="20"/>
                <w:szCs w:val="20"/>
                <w:highlight w:val="none"/>
                <w:u w:val="none"/>
                <w:lang w:val="en-US" w:eastAsia="zh-CN"/>
              </w:rPr>
              <w:t>496,811,784.92</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lang w:val="en-US" w:eastAsia="zh-CN"/>
              </w:rPr>
            </w:pPr>
            <w:r>
              <w:rPr>
                <w:rFonts w:hint="default" w:ascii="仿宋_GB2312" w:hAnsi="仿宋_GB2312" w:eastAsia="仿宋_GB2312" w:cs="仿宋_GB2312"/>
                <w:i w:val="0"/>
                <w:iCs w:val="0"/>
                <w:color w:val="000000"/>
                <w:sz w:val="20"/>
                <w:szCs w:val="20"/>
                <w:highlight w:val="none"/>
                <w:u w:val="none"/>
                <w:lang w:val="en-US" w:eastAsia="zh-CN"/>
              </w:rPr>
              <w:t>466,911,495.50</w:t>
            </w:r>
          </w:p>
        </w:tc>
        <w:tc>
          <w:tcPr>
            <w:tcW w:w="15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lang w:val="en-US" w:eastAsia="zh-CN"/>
              </w:rPr>
              <w:t>93.98%</w:t>
            </w:r>
          </w:p>
        </w:tc>
        <w:tc>
          <w:tcPr>
            <w:tcW w:w="66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20</w:t>
            </w:r>
          </w:p>
        </w:tc>
        <w:tc>
          <w:tcPr>
            <w:tcW w:w="87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default" w:ascii="仿宋_GB2312" w:hAnsi="仿宋_GB2312" w:eastAsia="仿宋_GB2312" w:cs="仿宋_GB2312"/>
                <w:i w:val="0"/>
                <w:iCs w:val="0"/>
                <w:color w:val="000000"/>
                <w:sz w:val="20"/>
                <w:szCs w:val="20"/>
                <w:highlight w:val="none"/>
                <w:u w:val="none"/>
                <w:lang w:val="en-US" w:eastAsia="zh-CN"/>
              </w:rPr>
            </w:pPr>
            <w:r>
              <w:rPr>
                <w:rFonts w:hint="eastAsia" w:ascii="仿宋_GB2312" w:hAnsi="仿宋_GB2312" w:eastAsia="仿宋_GB2312" w:cs="仿宋_GB2312"/>
                <w:i w:val="0"/>
                <w:iCs w:val="0"/>
                <w:color w:val="000000"/>
                <w:sz w:val="20"/>
                <w:szCs w:val="20"/>
                <w:highlight w:val="none"/>
                <w:u w:val="none"/>
              </w:rPr>
              <w:t>1</w:t>
            </w:r>
            <w:r>
              <w:rPr>
                <w:rFonts w:hint="eastAsia" w:ascii="仿宋_GB2312" w:hAnsi="仿宋_GB2312" w:eastAsia="仿宋_GB2312" w:cs="仿宋_GB2312"/>
                <w:i w:val="0"/>
                <w:iCs w:val="0"/>
                <w:color w:val="000000"/>
                <w:sz w:val="20"/>
                <w:szCs w:val="20"/>
                <w:highlight w:val="none"/>
                <w:u w:val="none"/>
                <w:lang w:val="en-US" w:eastAsia="zh-CN"/>
              </w:rPr>
              <w:t>8.80</w:t>
            </w:r>
          </w:p>
        </w:tc>
        <w:tc>
          <w:tcPr>
            <w:tcW w:w="299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部门全年执行数与全年预算数的比率。资金总体=基本支出+项目支出+其他</w:t>
            </w:r>
          </w:p>
        </w:tc>
        <w:tc>
          <w:tcPr>
            <w:tcW w:w="356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lang w:eastAsia="zh-CN"/>
              </w:rPr>
            </w:pPr>
            <w:r>
              <w:rPr>
                <w:rFonts w:hint="eastAsia" w:ascii="仿宋_GB2312" w:hAnsi="仿宋_GB2312" w:eastAsia="仿宋_GB2312" w:cs="仿宋_GB2312"/>
                <w:i w:val="0"/>
                <w:iCs w:val="0"/>
                <w:color w:val="000000"/>
                <w:sz w:val="20"/>
                <w:szCs w:val="20"/>
                <w:highlight w:val="none"/>
                <w:u w:val="none"/>
              </w:rPr>
              <w:t>①得分一档最高不能超过该指标分值上限（20分）。</w:t>
            </w:r>
          </w:p>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w:t>
            </w:r>
            <w:r>
              <w:rPr>
                <w:rFonts w:hint="eastAsia" w:ascii="仿宋_GB2312" w:hAnsi="仿宋_GB2312" w:eastAsia="仿宋_GB2312" w:cs="仿宋_GB2312"/>
                <w:i w:val="0"/>
                <w:iCs w:val="0"/>
                <w:color w:val="000000"/>
                <w:sz w:val="20"/>
                <w:szCs w:val="20"/>
                <w:highlight w:val="none"/>
                <w:u w:val="none"/>
                <w:lang w:eastAsia="zh-CN"/>
              </w:rPr>
              <w:t>—</w:t>
            </w:r>
            <w:r>
              <w:rPr>
                <w:rFonts w:hint="eastAsia" w:ascii="仿宋_GB2312" w:hAnsi="仿宋_GB2312" w:eastAsia="仿宋_GB2312" w:cs="仿宋_GB2312"/>
                <w:i w:val="0"/>
                <w:iCs w:val="0"/>
                <w:color w:val="000000"/>
                <w:sz w:val="20"/>
                <w:szCs w:val="20"/>
                <w:highlight w:val="none"/>
                <w:u w:val="none"/>
              </w:rPr>
              <w:t>300%（含200%）区间，则按照该指标分值的10%扣分；计算结果在300%</w:t>
            </w:r>
            <w:r>
              <w:rPr>
                <w:rFonts w:hint="eastAsia" w:ascii="仿宋_GB2312" w:hAnsi="仿宋_GB2312" w:eastAsia="仿宋_GB2312" w:cs="仿宋_GB2312"/>
                <w:i w:val="0"/>
                <w:iCs w:val="0"/>
                <w:color w:val="000000"/>
                <w:sz w:val="20"/>
                <w:szCs w:val="20"/>
                <w:highlight w:val="none"/>
                <w:u w:val="none"/>
                <w:lang w:eastAsia="zh-CN"/>
              </w:rPr>
              <w:t>—</w:t>
            </w:r>
            <w:r>
              <w:rPr>
                <w:rFonts w:hint="eastAsia" w:ascii="仿宋_GB2312" w:hAnsi="仿宋_GB2312" w:eastAsia="仿宋_GB2312" w:cs="仿宋_GB2312"/>
                <w:i w:val="0"/>
                <w:iCs w:val="0"/>
                <w:color w:val="000000"/>
                <w:sz w:val="20"/>
                <w:szCs w:val="20"/>
                <w:highlight w:val="none"/>
                <w:u w:val="none"/>
              </w:rPr>
              <w:t>500%（含300%）区间，则按照该指标分值的20%扣分；计算结果高于500%（含500%），则按照该指标分值的30%扣分。</w:t>
            </w:r>
          </w:p>
        </w:tc>
      </w:tr>
      <w:tr>
        <w:tblPrEx>
          <w:tblCellMar>
            <w:top w:w="0" w:type="dxa"/>
            <w:left w:w="108" w:type="dxa"/>
            <w:bottom w:w="0" w:type="dxa"/>
            <w:right w:w="108" w:type="dxa"/>
          </w:tblCellMar>
        </w:tblPrEx>
        <w:trPr>
          <w:trHeight w:val="1317" w:hRule="atLeast"/>
        </w:trPr>
        <w:tc>
          <w:tcPr>
            <w:tcW w:w="85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10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基本</w:t>
            </w:r>
          </w:p>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支出</w:t>
            </w:r>
          </w:p>
        </w:tc>
        <w:tc>
          <w:tcPr>
            <w:tcW w:w="168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lang w:val="en-US" w:eastAsia="zh-CN"/>
              </w:rPr>
            </w:pPr>
            <w:r>
              <w:rPr>
                <w:rFonts w:hint="default" w:ascii="仿宋_GB2312" w:hAnsi="仿宋_GB2312" w:eastAsia="仿宋_GB2312" w:cs="仿宋_GB2312"/>
                <w:i w:val="0"/>
                <w:iCs w:val="0"/>
                <w:color w:val="000000"/>
                <w:sz w:val="20"/>
                <w:szCs w:val="20"/>
                <w:highlight w:val="none"/>
                <w:u w:val="none"/>
                <w:lang w:val="en-US" w:eastAsia="zh-CN"/>
              </w:rPr>
              <w:t>318,778,817.16</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lang w:val="en-US" w:eastAsia="zh-CN"/>
              </w:rPr>
            </w:pPr>
            <w:r>
              <w:rPr>
                <w:rFonts w:hint="default" w:ascii="仿宋_GB2312" w:hAnsi="仿宋_GB2312" w:eastAsia="仿宋_GB2312" w:cs="仿宋_GB2312"/>
                <w:i w:val="0"/>
                <w:iCs w:val="0"/>
                <w:color w:val="000000"/>
                <w:sz w:val="20"/>
                <w:szCs w:val="20"/>
                <w:highlight w:val="none"/>
                <w:u w:val="none"/>
                <w:lang w:val="en-US" w:eastAsia="zh-CN"/>
              </w:rPr>
              <w:t>301,855,885.14</w:t>
            </w:r>
          </w:p>
        </w:tc>
        <w:tc>
          <w:tcPr>
            <w:tcW w:w="157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w:t>
            </w:r>
          </w:p>
        </w:tc>
        <w:tc>
          <w:tcPr>
            <w:tcW w:w="66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87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299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356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r>
      <w:tr>
        <w:tblPrEx>
          <w:tblCellMar>
            <w:top w:w="0" w:type="dxa"/>
            <w:left w:w="108" w:type="dxa"/>
            <w:bottom w:w="0" w:type="dxa"/>
            <w:right w:w="108" w:type="dxa"/>
          </w:tblCellMar>
        </w:tblPrEx>
        <w:trPr>
          <w:trHeight w:val="1459" w:hRule="atLeast"/>
        </w:trPr>
        <w:tc>
          <w:tcPr>
            <w:tcW w:w="85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10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项目</w:t>
            </w:r>
          </w:p>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支出</w:t>
            </w:r>
          </w:p>
        </w:tc>
        <w:tc>
          <w:tcPr>
            <w:tcW w:w="168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lang w:val="en-US" w:eastAsia="zh-CN"/>
              </w:rPr>
            </w:pPr>
            <w:r>
              <w:rPr>
                <w:rFonts w:hint="default" w:ascii="仿宋_GB2312" w:hAnsi="仿宋_GB2312" w:eastAsia="仿宋_GB2312" w:cs="仿宋_GB2312"/>
                <w:i w:val="0"/>
                <w:iCs w:val="0"/>
                <w:color w:val="000000"/>
                <w:sz w:val="20"/>
                <w:szCs w:val="20"/>
                <w:highlight w:val="none"/>
                <w:u w:val="none"/>
                <w:lang w:val="en-US" w:eastAsia="zh-CN"/>
              </w:rPr>
              <w:t>178,032,967.76</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lang w:val="en-US" w:eastAsia="zh-CN"/>
              </w:rPr>
            </w:pPr>
            <w:r>
              <w:rPr>
                <w:rFonts w:hint="default" w:ascii="仿宋_GB2312" w:hAnsi="仿宋_GB2312" w:eastAsia="仿宋_GB2312" w:cs="仿宋_GB2312"/>
                <w:i w:val="0"/>
                <w:iCs w:val="0"/>
                <w:color w:val="000000"/>
                <w:sz w:val="20"/>
                <w:szCs w:val="20"/>
                <w:highlight w:val="none"/>
                <w:u w:val="none"/>
                <w:lang w:val="en-US" w:eastAsia="zh-CN"/>
              </w:rPr>
              <w:t>165,055,610.36</w:t>
            </w:r>
          </w:p>
        </w:tc>
        <w:tc>
          <w:tcPr>
            <w:tcW w:w="157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66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87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299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356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r>
      <w:tr>
        <w:tblPrEx>
          <w:tblCellMar>
            <w:top w:w="0" w:type="dxa"/>
            <w:left w:w="108" w:type="dxa"/>
            <w:bottom w:w="0" w:type="dxa"/>
            <w:right w:w="108" w:type="dxa"/>
          </w:tblCellMar>
        </w:tblPrEx>
        <w:trPr>
          <w:trHeight w:val="1515" w:hRule="atLeast"/>
        </w:trPr>
        <w:tc>
          <w:tcPr>
            <w:tcW w:w="85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10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其他</w:t>
            </w:r>
          </w:p>
        </w:tc>
        <w:tc>
          <w:tcPr>
            <w:tcW w:w="168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0.000000</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0.000000</w:t>
            </w:r>
          </w:p>
        </w:tc>
        <w:tc>
          <w:tcPr>
            <w:tcW w:w="157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668"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87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299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356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r>
      <w:tr>
        <w:tblPrEx>
          <w:tblCellMar>
            <w:top w:w="0" w:type="dxa"/>
            <w:left w:w="108" w:type="dxa"/>
            <w:bottom w:w="0" w:type="dxa"/>
            <w:right w:w="108" w:type="dxa"/>
          </w:tblCellMar>
        </w:tblPrEx>
        <w:trPr>
          <w:trHeight w:val="569" w:hRule="atLeast"/>
        </w:trPr>
        <w:tc>
          <w:tcPr>
            <w:tcW w:w="14992" w:type="dxa"/>
            <w:gridSpan w:val="9"/>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二、整体绩效目标实现情况（60分）</w:t>
            </w:r>
          </w:p>
        </w:tc>
      </w:tr>
      <w:tr>
        <w:tblPrEx>
          <w:tblCellMar>
            <w:top w:w="0" w:type="dxa"/>
            <w:left w:w="108" w:type="dxa"/>
            <w:bottom w:w="0" w:type="dxa"/>
            <w:right w:w="108" w:type="dxa"/>
          </w:tblCellMar>
        </w:tblPrEx>
        <w:trPr>
          <w:trHeight w:val="499" w:hRule="atLeast"/>
        </w:trPr>
        <w:tc>
          <w:tcPr>
            <w:tcW w:w="85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一级</w:t>
            </w:r>
          </w:p>
          <w:p>
            <w:pPr>
              <w:jc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指标</w:t>
            </w:r>
          </w:p>
        </w:tc>
        <w:tc>
          <w:tcPr>
            <w:tcW w:w="110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二级指标</w:t>
            </w:r>
          </w:p>
        </w:tc>
        <w:tc>
          <w:tcPr>
            <w:tcW w:w="168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三级指标</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指标值</w:t>
            </w:r>
          </w:p>
        </w:tc>
        <w:tc>
          <w:tcPr>
            <w:tcW w:w="15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完成值</w:t>
            </w:r>
          </w:p>
        </w:tc>
        <w:tc>
          <w:tcPr>
            <w:tcW w:w="6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分值</w:t>
            </w:r>
          </w:p>
        </w:tc>
        <w:tc>
          <w:tcPr>
            <w:tcW w:w="87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得分</w:t>
            </w:r>
          </w:p>
        </w:tc>
        <w:tc>
          <w:tcPr>
            <w:tcW w:w="299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指标解释</w:t>
            </w:r>
          </w:p>
        </w:tc>
        <w:tc>
          <w:tcPr>
            <w:tcW w:w="356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评分标准</w:t>
            </w:r>
          </w:p>
        </w:tc>
      </w:tr>
      <w:tr>
        <w:tblPrEx>
          <w:tblCellMar>
            <w:top w:w="0" w:type="dxa"/>
            <w:left w:w="108" w:type="dxa"/>
            <w:bottom w:w="0" w:type="dxa"/>
            <w:right w:w="108" w:type="dxa"/>
          </w:tblCellMar>
        </w:tblPrEx>
        <w:trPr>
          <w:trHeight w:val="1454" w:hRule="atLeast"/>
        </w:trPr>
        <w:tc>
          <w:tcPr>
            <w:tcW w:w="85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整体绩效目标实现情况（60）</w:t>
            </w:r>
          </w:p>
        </w:tc>
        <w:tc>
          <w:tcPr>
            <w:tcW w:w="110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产出（30）</w:t>
            </w:r>
          </w:p>
        </w:tc>
        <w:tc>
          <w:tcPr>
            <w:tcW w:w="16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扎实开展北京市第五次全国经济普查</w:t>
            </w:r>
          </w:p>
        </w:tc>
        <w:tc>
          <w:tcPr>
            <w:tcW w:w="16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100%</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yellow"/>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95.20%</w:t>
            </w:r>
          </w:p>
        </w:tc>
        <w:tc>
          <w:tcPr>
            <w:tcW w:w="6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yellow"/>
                <w:u w:val="none"/>
              </w:rPr>
            </w:pPr>
            <w:r>
              <w:rPr>
                <w:rFonts w:hint="eastAsia" w:ascii="仿宋_GB2312" w:hAnsi="宋体" w:eastAsia="仿宋_GB2312" w:cs="仿宋_GB2312"/>
                <w:i w:val="0"/>
                <w:iCs w:val="0"/>
                <w:color w:val="000000"/>
                <w:kern w:val="0"/>
                <w:sz w:val="20"/>
                <w:szCs w:val="20"/>
                <w:u w:val="none"/>
                <w:lang w:val="en-US" w:eastAsia="zh-CN" w:bidi="ar"/>
              </w:rPr>
              <w:t>3</w:t>
            </w:r>
          </w:p>
        </w:tc>
        <w:tc>
          <w:tcPr>
            <w:tcW w:w="8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yellow"/>
                <w:u w:val="none"/>
              </w:rPr>
            </w:pPr>
            <w:r>
              <w:rPr>
                <w:rFonts w:hint="eastAsia" w:ascii="仿宋_GB2312" w:hAnsi="宋体" w:eastAsia="仿宋_GB2312" w:cs="仿宋_GB2312"/>
                <w:i w:val="0"/>
                <w:iCs w:val="0"/>
                <w:color w:val="000000"/>
                <w:kern w:val="0"/>
                <w:sz w:val="20"/>
                <w:szCs w:val="20"/>
                <w:u w:val="none"/>
                <w:lang w:val="en-US" w:eastAsia="zh-CN" w:bidi="ar"/>
              </w:rPr>
              <w:t xml:space="preserve"> 2.85 </w:t>
            </w:r>
          </w:p>
        </w:tc>
        <w:tc>
          <w:tcPr>
            <w:tcW w:w="2995" w:type="dxa"/>
            <w:vMerge w:val="restart"/>
            <w:tcBorders>
              <w:top w:val="single" w:color="auto" w:sz="4" w:space="0"/>
              <w:left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b/>
                <w:bCs/>
                <w:i w:val="0"/>
                <w:iCs w:val="0"/>
                <w:color w:val="000000"/>
                <w:kern w:val="0"/>
                <w:sz w:val="20"/>
                <w:szCs w:val="20"/>
                <w:highlight w:val="none"/>
                <w:u w:val="none"/>
                <w:lang w:val="en-US" w:eastAsia="zh-CN" w:bidi="ar"/>
              </w:rPr>
              <w:t>产出数量</w:t>
            </w:r>
            <w:r>
              <w:rPr>
                <w:rFonts w:hint="eastAsia" w:ascii="仿宋_GB2312" w:hAnsi="仿宋_GB2312" w:eastAsia="仿宋_GB2312" w:cs="仿宋_GB2312"/>
                <w:i w:val="0"/>
                <w:iCs w:val="0"/>
                <w:color w:val="000000"/>
                <w:sz w:val="20"/>
                <w:szCs w:val="20"/>
                <w:highlight w:val="none"/>
                <w:u w:val="none"/>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仿宋_GB2312" w:hAnsi="仿宋_GB2312" w:eastAsia="仿宋_GB2312" w:cs="仿宋_GB2312"/>
                <w:b/>
                <w:bCs/>
                <w:i w:val="0"/>
                <w:iCs w:val="0"/>
                <w:color w:val="000000"/>
                <w:kern w:val="0"/>
                <w:sz w:val="20"/>
                <w:szCs w:val="20"/>
                <w:highlight w:val="none"/>
                <w:u w:val="none"/>
                <w:lang w:val="en-US" w:eastAsia="zh-CN" w:bidi="ar"/>
              </w:rPr>
              <w:t>产出质量：</w:t>
            </w:r>
            <w:r>
              <w:rPr>
                <w:rFonts w:hint="eastAsia" w:ascii="仿宋_GB2312" w:hAnsi="仿宋_GB2312" w:eastAsia="仿宋_GB2312" w:cs="仿宋_GB2312"/>
                <w:i w:val="0"/>
                <w:iCs w:val="0"/>
                <w:color w:val="000000"/>
                <w:sz w:val="20"/>
                <w:szCs w:val="20"/>
                <w:highlight w:val="none"/>
                <w:u w:val="none"/>
              </w:rPr>
              <w:t>质量达标率=质量达标工作数/实际完成工作数×100%。质量达标工作数：一定时期（年度或规划期）内部门（单位）实际完成工作数中达到部门绩效目标要求（绩效标准值）的工作任务数量。</w:t>
            </w:r>
            <w:r>
              <w:rPr>
                <w:rFonts w:hint="eastAsia" w:ascii="仿宋_GB2312" w:hAnsi="仿宋_GB2312" w:eastAsia="仿宋_GB2312" w:cs="仿宋_GB2312"/>
                <w:b/>
                <w:bCs/>
                <w:i w:val="0"/>
                <w:iCs w:val="0"/>
                <w:color w:val="000000"/>
                <w:kern w:val="0"/>
                <w:sz w:val="20"/>
                <w:szCs w:val="20"/>
                <w:highlight w:val="none"/>
                <w:u w:val="none"/>
                <w:lang w:val="en-US" w:eastAsia="zh-CN" w:bidi="ar"/>
              </w:rPr>
              <w:t>产出进度：</w:t>
            </w:r>
            <w:r>
              <w:rPr>
                <w:rFonts w:hint="eastAsia" w:ascii="仿宋_GB2312" w:hAnsi="仿宋_GB2312" w:eastAsia="仿宋_GB2312" w:cs="仿宋_GB2312"/>
                <w:i w:val="0"/>
                <w:iCs w:val="0"/>
                <w:color w:val="000000"/>
                <w:sz w:val="20"/>
                <w:szCs w:val="20"/>
                <w:highlight w:val="none"/>
                <w:u w:val="none"/>
              </w:rPr>
              <w:t>按时完成率=（按时完成工作数/实际完成工作数）×100%。按时完成工作数：部门（单位）按照整体绩效目标确定的时限实际完成的工作任务数量。</w:t>
            </w:r>
            <w:r>
              <w:rPr>
                <w:rFonts w:hint="eastAsia" w:ascii="仿宋_GB2312" w:hAnsi="仿宋_GB2312" w:eastAsia="仿宋_GB2312" w:cs="仿宋_GB2312"/>
                <w:b/>
                <w:bCs/>
                <w:i w:val="0"/>
                <w:iCs w:val="0"/>
                <w:color w:val="000000"/>
                <w:kern w:val="0"/>
                <w:sz w:val="20"/>
                <w:szCs w:val="20"/>
                <w:highlight w:val="none"/>
                <w:u w:val="none"/>
                <w:lang w:val="en-US" w:eastAsia="zh-CN" w:bidi="ar"/>
              </w:rPr>
              <w:t>产出成本：</w:t>
            </w:r>
            <w:r>
              <w:rPr>
                <w:rFonts w:hint="eastAsia" w:ascii="仿宋_GB2312" w:hAnsi="仿宋_GB2312" w:eastAsia="仿宋_GB2312" w:cs="仿宋_GB2312"/>
                <w:i w:val="0"/>
                <w:iCs w:val="0"/>
                <w:color w:val="000000"/>
                <w:sz w:val="20"/>
                <w:szCs w:val="20"/>
                <w:highlight w:val="none"/>
                <w:u w:val="none"/>
              </w:rPr>
              <w:t>单位产出相对于上一年度的节约额；②单位产出相对于市场同类产出的节约额；③部门公用经费的控制情况。</w:t>
            </w:r>
          </w:p>
        </w:tc>
        <w:tc>
          <w:tcPr>
            <w:tcW w:w="3567" w:type="dxa"/>
            <w:vMerge w:val="restart"/>
            <w:tcBorders>
              <w:top w:val="single" w:color="auto" w:sz="4" w:space="0"/>
              <w:left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trHeight w:val="1486" w:hRule="atLeast"/>
        </w:trPr>
        <w:tc>
          <w:tcPr>
            <w:tcW w:w="85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10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6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实施统计调查项目</w:t>
            </w:r>
          </w:p>
        </w:tc>
        <w:tc>
          <w:tcPr>
            <w:tcW w:w="16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100%</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94.96%</w:t>
            </w:r>
          </w:p>
        </w:tc>
        <w:tc>
          <w:tcPr>
            <w:tcW w:w="6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宋体" w:eastAsia="仿宋_GB2312" w:cs="仿宋_GB2312"/>
                <w:i w:val="0"/>
                <w:iCs w:val="0"/>
                <w:color w:val="000000"/>
                <w:kern w:val="0"/>
                <w:sz w:val="20"/>
                <w:szCs w:val="20"/>
                <w:u w:val="none"/>
                <w:lang w:val="en-US" w:eastAsia="zh-CN" w:bidi="ar"/>
              </w:rPr>
              <w:t>2</w:t>
            </w:r>
          </w:p>
        </w:tc>
        <w:tc>
          <w:tcPr>
            <w:tcW w:w="8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rPr>
            </w:pPr>
            <w:r>
              <w:rPr>
                <w:rFonts w:hint="eastAsia" w:ascii="仿宋_GB2312" w:hAnsi="宋体" w:eastAsia="仿宋_GB2312" w:cs="仿宋_GB2312"/>
                <w:i w:val="0"/>
                <w:iCs w:val="0"/>
                <w:color w:val="000000"/>
                <w:kern w:val="0"/>
                <w:sz w:val="20"/>
                <w:szCs w:val="20"/>
                <w:u w:val="none"/>
                <w:lang w:val="en-US" w:eastAsia="zh-CN" w:bidi="ar"/>
              </w:rPr>
              <w:t xml:space="preserve"> 1.90 </w:t>
            </w:r>
          </w:p>
        </w:tc>
        <w:tc>
          <w:tcPr>
            <w:tcW w:w="2995"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3567"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r>
      <w:tr>
        <w:tblPrEx>
          <w:tblCellMar>
            <w:top w:w="0" w:type="dxa"/>
            <w:left w:w="108" w:type="dxa"/>
            <w:bottom w:w="0" w:type="dxa"/>
            <w:right w:w="108" w:type="dxa"/>
          </w:tblCellMar>
        </w:tblPrEx>
        <w:trPr>
          <w:trHeight w:val="1326" w:hRule="atLeast"/>
        </w:trPr>
        <w:tc>
          <w:tcPr>
            <w:tcW w:w="85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10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6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开展涉及社会热点问题的专项调查</w:t>
            </w:r>
          </w:p>
        </w:tc>
        <w:tc>
          <w:tcPr>
            <w:tcW w:w="16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100%</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95.03%</w:t>
            </w:r>
          </w:p>
        </w:tc>
        <w:tc>
          <w:tcPr>
            <w:tcW w:w="6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3</w:t>
            </w:r>
          </w:p>
        </w:tc>
        <w:tc>
          <w:tcPr>
            <w:tcW w:w="8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rPr>
            </w:pPr>
            <w:r>
              <w:rPr>
                <w:rFonts w:hint="eastAsia" w:ascii="仿宋_GB2312" w:hAnsi="宋体" w:eastAsia="仿宋_GB2312" w:cs="仿宋_GB2312"/>
                <w:i w:val="0"/>
                <w:iCs w:val="0"/>
                <w:color w:val="000000"/>
                <w:kern w:val="0"/>
                <w:sz w:val="20"/>
                <w:szCs w:val="20"/>
                <w:u w:val="none"/>
                <w:lang w:val="en-US" w:eastAsia="zh-CN" w:bidi="ar"/>
              </w:rPr>
              <w:t xml:space="preserve"> 2.85 </w:t>
            </w:r>
          </w:p>
        </w:tc>
        <w:tc>
          <w:tcPr>
            <w:tcW w:w="2995"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3567"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r>
      <w:tr>
        <w:tblPrEx>
          <w:tblCellMar>
            <w:top w:w="0" w:type="dxa"/>
            <w:left w:w="108" w:type="dxa"/>
            <w:bottom w:w="0" w:type="dxa"/>
            <w:right w:w="108" w:type="dxa"/>
          </w:tblCellMar>
        </w:tblPrEx>
        <w:trPr>
          <w:trHeight w:val="888" w:hRule="atLeast"/>
        </w:trPr>
        <w:tc>
          <w:tcPr>
            <w:tcW w:w="85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10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6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人口抽样调查</w:t>
            </w:r>
          </w:p>
        </w:tc>
        <w:tc>
          <w:tcPr>
            <w:tcW w:w="16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100%</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95.45%</w:t>
            </w:r>
          </w:p>
        </w:tc>
        <w:tc>
          <w:tcPr>
            <w:tcW w:w="6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宋体" w:eastAsia="仿宋_GB2312" w:cs="仿宋_GB2312"/>
                <w:i w:val="0"/>
                <w:iCs w:val="0"/>
                <w:color w:val="000000"/>
                <w:kern w:val="0"/>
                <w:sz w:val="20"/>
                <w:szCs w:val="20"/>
                <w:u w:val="none"/>
                <w:lang w:val="en-US" w:eastAsia="zh-CN" w:bidi="ar"/>
              </w:rPr>
              <w:t>3</w:t>
            </w:r>
          </w:p>
        </w:tc>
        <w:tc>
          <w:tcPr>
            <w:tcW w:w="8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rPr>
            </w:pPr>
            <w:r>
              <w:rPr>
                <w:rFonts w:hint="eastAsia" w:ascii="仿宋_GB2312" w:hAnsi="宋体" w:eastAsia="仿宋_GB2312" w:cs="仿宋_GB2312"/>
                <w:i w:val="0"/>
                <w:iCs w:val="0"/>
                <w:color w:val="000000"/>
                <w:kern w:val="0"/>
                <w:sz w:val="20"/>
                <w:szCs w:val="20"/>
                <w:u w:val="none"/>
                <w:lang w:val="en-US" w:eastAsia="zh-CN" w:bidi="ar"/>
              </w:rPr>
              <w:t xml:space="preserve"> 2.86 </w:t>
            </w:r>
          </w:p>
        </w:tc>
        <w:tc>
          <w:tcPr>
            <w:tcW w:w="2995"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3567"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r>
      <w:tr>
        <w:tblPrEx>
          <w:tblCellMar>
            <w:top w:w="0" w:type="dxa"/>
            <w:left w:w="108" w:type="dxa"/>
            <w:bottom w:w="0" w:type="dxa"/>
            <w:right w:w="108" w:type="dxa"/>
          </w:tblCellMar>
        </w:tblPrEx>
        <w:trPr>
          <w:trHeight w:val="1371" w:hRule="atLeast"/>
        </w:trPr>
        <w:tc>
          <w:tcPr>
            <w:tcW w:w="85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10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6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开展监测相关工作</w:t>
            </w:r>
          </w:p>
        </w:tc>
        <w:tc>
          <w:tcPr>
            <w:tcW w:w="16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100%</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yellow"/>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94.50%</w:t>
            </w:r>
          </w:p>
        </w:tc>
        <w:tc>
          <w:tcPr>
            <w:tcW w:w="6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yellow"/>
                <w:u w:val="none"/>
              </w:rPr>
            </w:pPr>
            <w:r>
              <w:rPr>
                <w:rFonts w:hint="eastAsia" w:ascii="仿宋_GB2312" w:hAnsi="宋体" w:eastAsia="仿宋_GB2312" w:cs="仿宋_GB2312"/>
                <w:i w:val="0"/>
                <w:iCs w:val="0"/>
                <w:color w:val="000000"/>
                <w:kern w:val="0"/>
                <w:sz w:val="20"/>
                <w:szCs w:val="20"/>
                <w:u w:val="none"/>
                <w:lang w:val="en-US" w:eastAsia="zh-CN" w:bidi="ar"/>
              </w:rPr>
              <w:t>3</w:t>
            </w:r>
          </w:p>
        </w:tc>
        <w:tc>
          <w:tcPr>
            <w:tcW w:w="8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yellow"/>
                <w:u w:val="none"/>
                <w:lang w:val="en-US"/>
              </w:rPr>
            </w:pPr>
            <w:r>
              <w:rPr>
                <w:rFonts w:hint="eastAsia" w:ascii="仿宋_GB2312" w:hAnsi="宋体" w:eastAsia="仿宋_GB2312" w:cs="仿宋_GB2312"/>
                <w:i w:val="0"/>
                <w:iCs w:val="0"/>
                <w:color w:val="000000"/>
                <w:kern w:val="0"/>
                <w:sz w:val="20"/>
                <w:szCs w:val="20"/>
                <w:u w:val="none"/>
                <w:lang w:val="en-US" w:eastAsia="zh-CN" w:bidi="ar"/>
              </w:rPr>
              <w:t xml:space="preserve"> 2.84 </w:t>
            </w:r>
          </w:p>
        </w:tc>
        <w:tc>
          <w:tcPr>
            <w:tcW w:w="2995"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3567"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r>
      <w:tr>
        <w:tblPrEx>
          <w:tblCellMar>
            <w:top w:w="0" w:type="dxa"/>
            <w:left w:w="108" w:type="dxa"/>
            <w:bottom w:w="0" w:type="dxa"/>
            <w:right w:w="108" w:type="dxa"/>
          </w:tblCellMar>
        </w:tblPrEx>
        <w:trPr>
          <w:trHeight w:val="1863" w:hRule="atLeast"/>
        </w:trPr>
        <w:tc>
          <w:tcPr>
            <w:tcW w:w="85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10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6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定期对统计质量控制情况进行评估，及时反映质量控制情况、存在问题和改进措施</w:t>
            </w:r>
          </w:p>
        </w:tc>
        <w:tc>
          <w:tcPr>
            <w:tcW w:w="16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95%</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95%</w:t>
            </w:r>
          </w:p>
        </w:tc>
        <w:tc>
          <w:tcPr>
            <w:tcW w:w="6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2</w:t>
            </w:r>
          </w:p>
        </w:tc>
        <w:tc>
          <w:tcPr>
            <w:tcW w:w="8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 xml:space="preserve"> 2.00 </w:t>
            </w:r>
          </w:p>
        </w:tc>
        <w:tc>
          <w:tcPr>
            <w:tcW w:w="2995"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3567"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r>
      <w:tr>
        <w:tblPrEx>
          <w:tblCellMar>
            <w:top w:w="0" w:type="dxa"/>
            <w:left w:w="108" w:type="dxa"/>
            <w:bottom w:w="0" w:type="dxa"/>
            <w:right w:w="108" w:type="dxa"/>
          </w:tblCellMar>
        </w:tblPrEx>
        <w:trPr>
          <w:trHeight w:val="285" w:hRule="atLeast"/>
        </w:trPr>
        <w:tc>
          <w:tcPr>
            <w:tcW w:w="85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10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6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从经济转型、民生改善、社会管理、生态建设、科技文化5个方面反映首都经济社会发展进程</w:t>
            </w:r>
          </w:p>
        </w:tc>
        <w:tc>
          <w:tcPr>
            <w:tcW w:w="16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95%</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95%</w:t>
            </w:r>
          </w:p>
        </w:tc>
        <w:tc>
          <w:tcPr>
            <w:tcW w:w="6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2</w:t>
            </w:r>
          </w:p>
        </w:tc>
        <w:tc>
          <w:tcPr>
            <w:tcW w:w="8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 xml:space="preserve"> 2.00 </w:t>
            </w:r>
          </w:p>
        </w:tc>
        <w:tc>
          <w:tcPr>
            <w:tcW w:w="2995"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3567"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r>
      <w:tr>
        <w:tblPrEx>
          <w:tblCellMar>
            <w:top w:w="0" w:type="dxa"/>
            <w:left w:w="108" w:type="dxa"/>
            <w:bottom w:w="0" w:type="dxa"/>
            <w:right w:w="108" w:type="dxa"/>
          </w:tblCellMar>
        </w:tblPrEx>
        <w:trPr>
          <w:trHeight w:val="448" w:hRule="atLeast"/>
        </w:trPr>
        <w:tc>
          <w:tcPr>
            <w:tcW w:w="85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10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6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丰富完善季度常住人口数据测算</w:t>
            </w:r>
          </w:p>
        </w:tc>
        <w:tc>
          <w:tcPr>
            <w:tcW w:w="16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丰富完善</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丰富完善</w:t>
            </w:r>
          </w:p>
        </w:tc>
        <w:tc>
          <w:tcPr>
            <w:tcW w:w="6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2</w:t>
            </w:r>
          </w:p>
        </w:tc>
        <w:tc>
          <w:tcPr>
            <w:tcW w:w="8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 xml:space="preserve"> 2.00 </w:t>
            </w:r>
          </w:p>
        </w:tc>
        <w:tc>
          <w:tcPr>
            <w:tcW w:w="2995"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3567" w:type="dxa"/>
            <w:vMerge w:val="continue"/>
            <w:tcBorders>
              <w:left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r>
      <w:tr>
        <w:tblPrEx>
          <w:tblCellMar>
            <w:top w:w="0" w:type="dxa"/>
            <w:left w:w="108" w:type="dxa"/>
            <w:bottom w:w="0" w:type="dxa"/>
            <w:right w:w="108" w:type="dxa"/>
          </w:tblCellMar>
        </w:tblPrEx>
        <w:trPr>
          <w:trHeight w:val="936" w:hRule="atLeast"/>
        </w:trPr>
        <w:tc>
          <w:tcPr>
            <w:tcW w:w="85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10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6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18"/>
                <w:szCs w:val="18"/>
                <w:u w:val="none"/>
                <w:lang w:val="en-US" w:eastAsia="zh-CN" w:bidi="ar"/>
              </w:rPr>
              <w:t>统计数据按期生产和上报</w:t>
            </w:r>
          </w:p>
        </w:tc>
        <w:tc>
          <w:tcPr>
            <w:tcW w:w="16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按期</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按期</w:t>
            </w:r>
          </w:p>
        </w:tc>
        <w:tc>
          <w:tcPr>
            <w:tcW w:w="6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宋体" w:eastAsia="仿宋_GB2312" w:cs="仿宋_GB2312"/>
                <w:i w:val="0"/>
                <w:iCs w:val="0"/>
                <w:color w:val="000000"/>
                <w:kern w:val="0"/>
                <w:sz w:val="20"/>
                <w:szCs w:val="20"/>
                <w:u w:val="none"/>
                <w:lang w:val="en-US" w:eastAsia="zh-CN" w:bidi="ar"/>
              </w:rPr>
              <w:t>4</w:t>
            </w:r>
          </w:p>
        </w:tc>
        <w:tc>
          <w:tcPr>
            <w:tcW w:w="8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宋体" w:eastAsia="仿宋_GB2312" w:cs="仿宋_GB2312"/>
                <w:i w:val="0"/>
                <w:iCs w:val="0"/>
                <w:color w:val="000000"/>
                <w:kern w:val="0"/>
                <w:sz w:val="20"/>
                <w:szCs w:val="20"/>
                <w:u w:val="none"/>
                <w:lang w:val="en-US" w:eastAsia="zh-CN" w:bidi="ar"/>
              </w:rPr>
              <w:t xml:space="preserve"> 3.00 </w:t>
            </w:r>
          </w:p>
        </w:tc>
        <w:tc>
          <w:tcPr>
            <w:tcW w:w="2995" w:type="dxa"/>
            <w:vMerge w:val="continue"/>
            <w:tcBorders>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3567" w:type="dxa"/>
            <w:vMerge w:val="continue"/>
            <w:tcBorders>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r>
      <w:tr>
        <w:tblPrEx>
          <w:tblCellMar>
            <w:top w:w="0" w:type="dxa"/>
            <w:left w:w="108" w:type="dxa"/>
            <w:bottom w:w="0" w:type="dxa"/>
            <w:right w:w="108" w:type="dxa"/>
          </w:tblCellMar>
        </w:tblPrEx>
        <w:trPr>
          <w:trHeight w:val="1245" w:hRule="atLeast"/>
        </w:trPr>
        <w:tc>
          <w:tcPr>
            <w:tcW w:w="85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10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6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18"/>
                <w:szCs w:val="18"/>
                <w:u w:val="none"/>
                <w:lang w:val="en-US" w:eastAsia="zh-CN" w:bidi="ar"/>
              </w:rPr>
              <w:t>按时完成监测工作</w:t>
            </w:r>
          </w:p>
        </w:tc>
        <w:tc>
          <w:tcPr>
            <w:tcW w:w="16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按时完成</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按时完成</w:t>
            </w:r>
          </w:p>
        </w:tc>
        <w:tc>
          <w:tcPr>
            <w:tcW w:w="6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4</w:t>
            </w:r>
          </w:p>
        </w:tc>
        <w:tc>
          <w:tcPr>
            <w:tcW w:w="8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 xml:space="preserve"> 3.00 </w:t>
            </w:r>
          </w:p>
        </w:tc>
        <w:tc>
          <w:tcPr>
            <w:tcW w:w="299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356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r>
      <w:tr>
        <w:tblPrEx>
          <w:tblCellMar>
            <w:top w:w="0" w:type="dxa"/>
            <w:left w:w="108" w:type="dxa"/>
            <w:bottom w:w="0" w:type="dxa"/>
            <w:right w:w="108" w:type="dxa"/>
          </w:tblCellMar>
        </w:tblPrEx>
        <w:trPr>
          <w:trHeight w:val="1974" w:hRule="atLeast"/>
        </w:trPr>
        <w:tc>
          <w:tcPr>
            <w:tcW w:w="85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10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6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实现相关目标的投入控制在预算范围内，支出费用严格控制在财政资金支出标准范围内</w:t>
            </w:r>
          </w:p>
        </w:tc>
        <w:tc>
          <w:tcPr>
            <w:tcW w:w="16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预算控制在预算范围内、财政资金支出标准范围内</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预算控制在预算范围内、财政资金支出标准范围内</w:t>
            </w:r>
          </w:p>
        </w:tc>
        <w:tc>
          <w:tcPr>
            <w:tcW w:w="6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2</w:t>
            </w:r>
          </w:p>
        </w:tc>
        <w:tc>
          <w:tcPr>
            <w:tcW w:w="8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 xml:space="preserve"> 2.00 </w:t>
            </w:r>
          </w:p>
        </w:tc>
        <w:tc>
          <w:tcPr>
            <w:tcW w:w="299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356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r>
      <w:tr>
        <w:tblPrEx>
          <w:tblCellMar>
            <w:top w:w="0" w:type="dxa"/>
            <w:left w:w="108" w:type="dxa"/>
            <w:bottom w:w="0" w:type="dxa"/>
            <w:right w:w="108" w:type="dxa"/>
          </w:tblCellMar>
        </w:tblPrEx>
        <w:trPr>
          <w:trHeight w:val="1606" w:hRule="atLeast"/>
        </w:trPr>
        <w:tc>
          <w:tcPr>
            <w:tcW w:w="85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10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default" w:ascii="仿宋_GB2312" w:hAnsi="仿宋_GB2312" w:eastAsia="仿宋_GB2312" w:cs="仿宋_GB2312"/>
                <w:i w:val="0"/>
                <w:iCs w:val="0"/>
                <w:color w:val="000000"/>
                <w:sz w:val="20"/>
                <w:szCs w:val="20"/>
                <w:highlight w:val="none"/>
                <w:u w:val="none"/>
                <w:lang w:val="en-US" w:eastAsia="zh-CN"/>
              </w:rPr>
            </w:pPr>
            <w:r>
              <w:rPr>
                <w:rFonts w:hint="eastAsia" w:ascii="仿宋_GB2312" w:hAnsi="仿宋_GB2312" w:eastAsia="仿宋_GB2312" w:cs="仿宋_GB2312"/>
                <w:i w:val="0"/>
                <w:iCs w:val="0"/>
                <w:color w:val="000000"/>
                <w:sz w:val="20"/>
                <w:szCs w:val="20"/>
                <w:highlight w:val="none"/>
                <w:u w:val="none"/>
                <w:lang w:val="en-US" w:eastAsia="zh-CN"/>
              </w:rPr>
              <w:t>效益（30）</w:t>
            </w:r>
          </w:p>
        </w:tc>
        <w:tc>
          <w:tcPr>
            <w:tcW w:w="16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主要数据产品未受到质疑，未产生不良影响</w:t>
            </w:r>
          </w:p>
        </w:tc>
        <w:tc>
          <w:tcPr>
            <w:tcW w:w="16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未受到质疑，未产生不良影响</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未受到质疑，未产生不良影响</w:t>
            </w:r>
          </w:p>
        </w:tc>
        <w:tc>
          <w:tcPr>
            <w:tcW w:w="6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10</w:t>
            </w:r>
          </w:p>
        </w:tc>
        <w:tc>
          <w:tcPr>
            <w:tcW w:w="8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 xml:space="preserve"> 10.00 </w:t>
            </w:r>
          </w:p>
        </w:tc>
        <w:tc>
          <w:tcPr>
            <w:tcW w:w="299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b/>
                <w:bCs/>
                <w:i w:val="0"/>
                <w:iCs w:val="0"/>
                <w:color w:val="000000"/>
                <w:kern w:val="0"/>
                <w:sz w:val="20"/>
                <w:szCs w:val="20"/>
                <w:highlight w:val="none"/>
                <w:u w:val="none"/>
                <w:lang w:val="en-US" w:eastAsia="zh-CN" w:bidi="ar"/>
              </w:rPr>
              <w:t>经济效益：</w:t>
            </w:r>
            <w:r>
              <w:rPr>
                <w:rFonts w:hint="eastAsia" w:ascii="仿宋_GB2312" w:hAnsi="仿宋_GB2312" w:eastAsia="仿宋_GB2312" w:cs="仿宋_GB2312"/>
                <w:i w:val="0"/>
                <w:iCs w:val="0"/>
                <w:color w:val="000000"/>
                <w:sz w:val="20"/>
                <w:szCs w:val="20"/>
                <w:highlight w:val="none"/>
                <w:u w:val="none"/>
              </w:rPr>
              <w:t>部门（单位）履行职责对经济发展所带来的直接或间接影响。</w:t>
            </w:r>
            <w:r>
              <w:rPr>
                <w:rFonts w:hint="eastAsia" w:ascii="仿宋_GB2312" w:hAnsi="仿宋_GB2312" w:eastAsia="仿宋_GB2312" w:cs="仿宋_GB2312"/>
                <w:b/>
                <w:bCs/>
                <w:i w:val="0"/>
                <w:iCs w:val="0"/>
                <w:color w:val="000000"/>
                <w:kern w:val="0"/>
                <w:sz w:val="20"/>
                <w:szCs w:val="20"/>
                <w:highlight w:val="none"/>
                <w:u w:val="none"/>
                <w:lang w:val="en-US" w:eastAsia="zh-CN" w:bidi="ar"/>
              </w:rPr>
              <w:t>社会效益：</w:t>
            </w:r>
            <w:r>
              <w:rPr>
                <w:rFonts w:hint="eastAsia" w:ascii="仿宋_GB2312" w:hAnsi="仿宋_GB2312" w:eastAsia="仿宋_GB2312" w:cs="仿宋_GB2312"/>
                <w:i w:val="0"/>
                <w:iCs w:val="0"/>
                <w:color w:val="000000"/>
                <w:sz w:val="20"/>
                <w:szCs w:val="20"/>
                <w:highlight w:val="none"/>
                <w:u w:val="none"/>
              </w:rPr>
              <w:t>部门（单位）履行职责对社会发展所带来的直接或间接影响。</w:t>
            </w:r>
            <w:r>
              <w:rPr>
                <w:rFonts w:hint="eastAsia" w:ascii="仿宋_GB2312" w:hAnsi="仿宋_GB2312" w:eastAsia="仿宋_GB2312" w:cs="仿宋_GB2312"/>
                <w:b/>
                <w:bCs/>
                <w:i w:val="0"/>
                <w:iCs w:val="0"/>
                <w:color w:val="000000"/>
                <w:kern w:val="0"/>
                <w:sz w:val="20"/>
                <w:szCs w:val="20"/>
                <w:highlight w:val="none"/>
                <w:u w:val="none"/>
                <w:lang w:val="en-US" w:eastAsia="zh-CN" w:bidi="ar"/>
              </w:rPr>
              <w:t>环境效益：</w:t>
            </w:r>
            <w:r>
              <w:rPr>
                <w:rFonts w:hint="eastAsia" w:ascii="仿宋_GB2312" w:hAnsi="仿宋_GB2312" w:eastAsia="仿宋_GB2312" w:cs="仿宋_GB2312"/>
                <w:i w:val="0"/>
                <w:iCs w:val="0"/>
                <w:color w:val="000000"/>
                <w:sz w:val="20"/>
                <w:szCs w:val="20"/>
                <w:highlight w:val="none"/>
                <w:u w:val="none"/>
              </w:rPr>
              <w:t>部门（单位）履行职责对环境所带来的直接或间接影响。</w:t>
            </w:r>
            <w:r>
              <w:rPr>
                <w:rFonts w:hint="eastAsia" w:ascii="仿宋_GB2312" w:hAnsi="仿宋_GB2312" w:eastAsia="仿宋_GB2312" w:cs="仿宋_GB2312"/>
                <w:b/>
                <w:bCs/>
                <w:i w:val="0"/>
                <w:iCs w:val="0"/>
                <w:color w:val="000000"/>
                <w:kern w:val="0"/>
                <w:sz w:val="20"/>
                <w:szCs w:val="20"/>
                <w:highlight w:val="none"/>
                <w:u w:val="none"/>
                <w:lang w:val="en-US" w:eastAsia="zh-CN" w:bidi="ar"/>
              </w:rPr>
              <w:t>可持续性影响：</w:t>
            </w:r>
            <w:r>
              <w:rPr>
                <w:rFonts w:hint="eastAsia" w:ascii="仿宋_GB2312" w:hAnsi="仿宋_GB2312" w:eastAsia="仿宋_GB2312" w:cs="仿宋_GB2312"/>
                <w:i w:val="0"/>
                <w:iCs w:val="0"/>
                <w:color w:val="000000"/>
                <w:sz w:val="20"/>
                <w:szCs w:val="20"/>
                <w:highlight w:val="none"/>
                <w:u w:val="none"/>
              </w:rPr>
              <w:t>部门绩效目标实现的长效机制建设情况，部门工作效率提升措施的创新。服务对象满意度：部门（单位）的服务对象对部门履职效果的满意程度。</w:t>
            </w:r>
          </w:p>
        </w:tc>
        <w:tc>
          <w:tcPr>
            <w:tcW w:w="356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trHeight w:val="90" w:hRule="atLeast"/>
        </w:trPr>
        <w:tc>
          <w:tcPr>
            <w:tcW w:w="85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10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6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全面摸清第二产业、第三产业法人单位、产业活动单位和个体经营户情况，准确掌握总量、结构、分布以及主要特征，为正式普查登记奠定坚实基础</w:t>
            </w:r>
          </w:p>
        </w:tc>
        <w:tc>
          <w:tcPr>
            <w:tcW w:w="16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全面摸清</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全面摸清</w:t>
            </w:r>
          </w:p>
        </w:tc>
        <w:tc>
          <w:tcPr>
            <w:tcW w:w="6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宋体" w:eastAsia="仿宋_GB2312" w:cs="仿宋_GB2312"/>
                <w:i w:val="0"/>
                <w:iCs w:val="0"/>
                <w:color w:val="000000"/>
                <w:kern w:val="0"/>
                <w:sz w:val="20"/>
                <w:szCs w:val="20"/>
                <w:u w:val="none"/>
                <w:lang w:val="en-US" w:eastAsia="zh-CN" w:bidi="ar"/>
              </w:rPr>
              <w:t>10</w:t>
            </w:r>
          </w:p>
        </w:tc>
        <w:tc>
          <w:tcPr>
            <w:tcW w:w="8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 xml:space="preserve"> 7.00 </w:t>
            </w:r>
          </w:p>
        </w:tc>
        <w:tc>
          <w:tcPr>
            <w:tcW w:w="299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356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r>
      <w:tr>
        <w:tblPrEx>
          <w:tblCellMar>
            <w:top w:w="0" w:type="dxa"/>
            <w:left w:w="108" w:type="dxa"/>
            <w:bottom w:w="0" w:type="dxa"/>
            <w:right w:w="108" w:type="dxa"/>
          </w:tblCellMar>
        </w:tblPrEx>
        <w:trPr>
          <w:trHeight w:val="90" w:hRule="atLeast"/>
        </w:trPr>
        <w:tc>
          <w:tcPr>
            <w:tcW w:w="85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10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6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政策咨询建议对党政决策有积极影响</w:t>
            </w:r>
          </w:p>
        </w:tc>
        <w:tc>
          <w:tcPr>
            <w:tcW w:w="16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有积极影响</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有积极影响</w:t>
            </w:r>
          </w:p>
        </w:tc>
        <w:tc>
          <w:tcPr>
            <w:tcW w:w="6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10</w:t>
            </w:r>
          </w:p>
        </w:tc>
        <w:tc>
          <w:tcPr>
            <w:tcW w:w="8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0"/>
                <w:szCs w:val="20"/>
                <w:highlight w:val="none"/>
                <w:u w:val="none"/>
                <w:lang w:val="en-US" w:eastAsia="zh-CN"/>
              </w:rPr>
            </w:pPr>
            <w:r>
              <w:rPr>
                <w:rFonts w:hint="eastAsia" w:ascii="仿宋_GB2312" w:hAnsi="宋体" w:eastAsia="仿宋_GB2312" w:cs="仿宋_GB2312"/>
                <w:i w:val="0"/>
                <w:iCs w:val="0"/>
                <w:color w:val="000000"/>
                <w:kern w:val="0"/>
                <w:sz w:val="20"/>
                <w:szCs w:val="20"/>
                <w:u w:val="none"/>
                <w:lang w:val="en-US" w:eastAsia="zh-CN" w:bidi="ar"/>
              </w:rPr>
              <w:t xml:space="preserve"> 7.00 </w:t>
            </w:r>
          </w:p>
        </w:tc>
        <w:tc>
          <w:tcPr>
            <w:tcW w:w="299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356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r>
      <w:tr>
        <w:tblPrEx>
          <w:tblCellMar>
            <w:top w:w="0" w:type="dxa"/>
            <w:left w:w="108" w:type="dxa"/>
            <w:bottom w:w="0" w:type="dxa"/>
            <w:right w:w="108" w:type="dxa"/>
          </w:tblCellMar>
        </w:tblPrEx>
        <w:trPr>
          <w:trHeight w:val="699" w:hRule="atLeast"/>
        </w:trPr>
        <w:tc>
          <w:tcPr>
            <w:tcW w:w="14992" w:type="dxa"/>
            <w:gridSpan w:val="9"/>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三、预算管理情况（20分）</w:t>
            </w:r>
          </w:p>
        </w:tc>
      </w:tr>
      <w:tr>
        <w:tblPrEx>
          <w:tblCellMar>
            <w:top w:w="0" w:type="dxa"/>
            <w:left w:w="108" w:type="dxa"/>
            <w:bottom w:w="0" w:type="dxa"/>
            <w:right w:w="108" w:type="dxa"/>
          </w:tblCellMar>
        </w:tblPrEx>
        <w:trPr>
          <w:trHeight w:val="702" w:hRule="atLeast"/>
        </w:trPr>
        <w:tc>
          <w:tcPr>
            <w:tcW w:w="85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一级</w:t>
            </w:r>
          </w:p>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指标</w:t>
            </w:r>
          </w:p>
        </w:tc>
        <w:tc>
          <w:tcPr>
            <w:tcW w:w="110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二级指标</w:t>
            </w:r>
          </w:p>
        </w:tc>
        <w:tc>
          <w:tcPr>
            <w:tcW w:w="16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三级指标</w:t>
            </w:r>
          </w:p>
        </w:tc>
        <w:tc>
          <w:tcPr>
            <w:tcW w:w="166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指标值</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完成值</w:t>
            </w:r>
          </w:p>
        </w:tc>
        <w:tc>
          <w:tcPr>
            <w:tcW w:w="6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分值</w:t>
            </w:r>
          </w:p>
        </w:tc>
        <w:tc>
          <w:tcPr>
            <w:tcW w:w="8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得分</w:t>
            </w:r>
          </w:p>
        </w:tc>
        <w:tc>
          <w:tcPr>
            <w:tcW w:w="29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指标解释</w:t>
            </w:r>
          </w:p>
        </w:tc>
        <w:tc>
          <w:tcPr>
            <w:tcW w:w="356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评分标准</w:t>
            </w:r>
          </w:p>
        </w:tc>
      </w:tr>
      <w:tr>
        <w:tblPrEx>
          <w:tblCellMar>
            <w:top w:w="0" w:type="dxa"/>
            <w:left w:w="108" w:type="dxa"/>
            <w:bottom w:w="0" w:type="dxa"/>
            <w:right w:w="108" w:type="dxa"/>
          </w:tblCellMar>
        </w:tblPrEx>
        <w:trPr>
          <w:trHeight w:val="1992" w:hRule="atLeast"/>
        </w:trPr>
        <w:tc>
          <w:tcPr>
            <w:tcW w:w="85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预算管理情况（20）</w:t>
            </w:r>
          </w:p>
        </w:tc>
        <w:tc>
          <w:tcPr>
            <w:tcW w:w="110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财务管理（4）</w:t>
            </w:r>
          </w:p>
        </w:tc>
        <w:tc>
          <w:tcPr>
            <w:tcW w:w="168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财务管理制度健全性</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健全</w:t>
            </w:r>
          </w:p>
        </w:tc>
        <w:tc>
          <w:tcPr>
            <w:tcW w:w="15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健全</w:t>
            </w:r>
          </w:p>
        </w:tc>
        <w:tc>
          <w:tcPr>
            <w:tcW w:w="6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1</w:t>
            </w:r>
          </w:p>
        </w:tc>
        <w:tc>
          <w:tcPr>
            <w:tcW w:w="87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1</w:t>
            </w:r>
          </w:p>
        </w:tc>
        <w:tc>
          <w:tcPr>
            <w:tcW w:w="299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b/>
                <w:bCs/>
                <w:i w:val="0"/>
                <w:iCs w:val="0"/>
                <w:color w:val="000000"/>
                <w:kern w:val="0"/>
                <w:sz w:val="20"/>
                <w:szCs w:val="20"/>
                <w:highlight w:val="none"/>
                <w:u w:val="none"/>
                <w:lang w:val="en-US" w:eastAsia="zh-CN" w:bidi="ar"/>
              </w:rPr>
              <w:t>财务管理制度健全性：</w:t>
            </w:r>
            <w:r>
              <w:rPr>
                <w:rFonts w:hint="eastAsia" w:ascii="仿宋_GB2312" w:hAnsi="仿宋_GB2312" w:eastAsia="仿宋_GB2312" w:cs="仿宋_GB2312"/>
                <w:i w:val="0"/>
                <w:iCs w:val="0"/>
                <w:color w:val="000000"/>
                <w:sz w:val="20"/>
                <w:szCs w:val="20"/>
                <w:highlight w:val="none"/>
                <w:u w:val="none"/>
              </w:rPr>
              <w:t>部门（单位）为加强财务管理、规范财务行为而制定的管理制度。</w:t>
            </w:r>
          </w:p>
        </w:tc>
        <w:tc>
          <w:tcPr>
            <w:tcW w:w="356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trHeight w:val="3242" w:hRule="atLeast"/>
        </w:trPr>
        <w:tc>
          <w:tcPr>
            <w:tcW w:w="85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10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68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资金使用合规性和安全性</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合规、安全</w:t>
            </w:r>
          </w:p>
        </w:tc>
        <w:tc>
          <w:tcPr>
            <w:tcW w:w="15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合规、安全</w:t>
            </w:r>
          </w:p>
        </w:tc>
        <w:tc>
          <w:tcPr>
            <w:tcW w:w="6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2</w:t>
            </w:r>
          </w:p>
        </w:tc>
        <w:tc>
          <w:tcPr>
            <w:tcW w:w="87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2</w:t>
            </w:r>
          </w:p>
        </w:tc>
        <w:tc>
          <w:tcPr>
            <w:tcW w:w="299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b/>
                <w:bCs/>
                <w:i w:val="0"/>
                <w:iCs w:val="0"/>
                <w:color w:val="000000"/>
                <w:kern w:val="0"/>
                <w:sz w:val="20"/>
                <w:szCs w:val="20"/>
                <w:highlight w:val="none"/>
                <w:u w:val="none"/>
                <w:lang w:val="en-US" w:eastAsia="zh-CN" w:bidi="ar"/>
              </w:rPr>
              <w:t>资金使用合规性和安全性</w:t>
            </w:r>
            <w:r>
              <w:rPr>
                <w:rFonts w:hint="eastAsia" w:ascii="仿宋_GB2312" w:hAnsi="仿宋_GB2312" w:eastAsia="仿宋_GB2312" w:cs="仿宋_GB2312"/>
                <w:i w:val="0"/>
                <w:iCs w:val="0"/>
                <w:color w:val="000000"/>
                <w:sz w:val="20"/>
                <w:szCs w:val="20"/>
                <w:highlight w:val="none"/>
                <w:u w:val="none"/>
              </w:rPr>
              <w:t>：部门（单位）使用预算资金是否符合相关的预算财务管理制度的规定，是否符合相关规定的开支范围，用以反映考核部门（单位）预算资金的规范运行和安全运行情况。</w:t>
            </w:r>
          </w:p>
        </w:tc>
        <w:tc>
          <w:tcPr>
            <w:tcW w:w="356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2347" w:hRule="atLeast"/>
        </w:trPr>
        <w:tc>
          <w:tcPr>
            <w:tcW w:w="85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10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68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会计基础信息完善性</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完善</w:t>
            </w:r>
          </w:p>
        </w:tc>
        <w:tc>
          <w:tcPr>
            <w:tcW w:w="15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完善</w:t>
            </w:r>
          </w:p>
        </w:tc>
        <w:tc>
          <w:tcPr>
            <w:tcW w:w="6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1</w:t>
            </w:r>
          </w:p>
        </w:tc>
        <w:tc>
          <w:tcPr>
            <w:tcW w:w="87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1</w:t>
            </w:r>
          </w:p>
        </w:tc>
        <w:tc>
          <w:tcPr>
            <w:tcW w:w="299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b/>
                <w:bCs/>
                <w:i w:val="0"/>
                <w:iCs w:val="0"/>
                <w:color w:val="000000"/>
                <w:kern w:val="0"/>
                <w:sz w:val="20"/>
                <w:szCs w:val="20"/>
                <w:highlight w:val="none"/>
                <w:u w:val="none"/>
                <w:lang w:val="en-US" w:eastAsia="zh-CN" w:bidi="ar"/>
              </w:rPr>
              <w:t>会计基础信息完善性：</w:t>
            </w:r>
            <w:r>
              <w:rPr>
                <w:rFonts w:hint="eastAsia" w:ascii="仿宋_GB2312" w:hAnsi="仿宋_GB2312" w:eastAsia="仿宋_GB2312" w:cs="仿宋_GB2312"/>
                <w:i w:val="0"/>
                <w:iCs w:val="0"/>
                <w:color w:val="000000"/>
                <w:sz w:val="20"/>
                <w:szCs w:val="20"/>
                <w:highlight w:val="none"/>
                <w:u w:val="none"/>
              </w:rPr>
              <w:t>部门（单位）会计基础信息情况。</w:t>
            </w:r>
          </w:p>
        </w:tc>
        <w:tc>
          <w:tcPr>
            <w:tcW w:w="356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trHeight w:val="3975" w:hRule="atLeast"/>
        </w:trPr>
        <w:tc>
          <w:tcPr>
            <w:tcW w:w="85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10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资产管理（4）</w:t>
            </w:r>
          </w:p>
        </w:tc>
        <w:tc>
          <w:tcPr>
            <w:tcW w:w="168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资产管理规范性</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规范</w:t>
            </w:r>
          </w:p>
        </w:tc>
        <w:tc>
          <w:tcPr>
            <w:tcW w:w="15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规范</w:t>
            </w:r>
          </w:p>
        </w:tc>
        <w:tc>
          <w:tcPr>
            <w:tcW w:w="6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4</w:t>
            </w:r>
          </w:p>
        </w:tc>
        <w:tc>
          <w:tcPr>
            <w:tcW w:w="87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4</w:t>
            </w:r>
          </w:p>
        </w:tc>
        <w:tc>
          <w:tcPr>
            <w:tcW w:w="299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b/>
                <w:bCs/>
                <w:i w:val="0"/>
                <w:iCs w:val="0"/>
                <w:color w:val="000000"/>
                <w:kern w:val="0"/>
                <w:sz w:val="20"/>
                <w:szCs w:val="20"/>
                <w:highlight w:val="none"/>
                <w:u w:val="none"/>
                <w:lang w:val="en-US" w:eastAsia="zh-CN" w:bidi="ar"/>
              </w:rPr>
              <w:t>资产管理规范性：</w:t>
            </w:r>
            <w:r>
              <w:rPr>
                <w:rFonts w:hint="eastAsia" w:ascii="仿宋_GB2312" w:hAnsi="仿宋_GB2312" w:eastAsia="仿宋_GB2312" w:cs="仿宋_GB2312"/>
                <w:i w:val="0"/>
                <w:iCs w:val="0"/>
                <w:color w:val="000000"/>
                <w:sz w:val="20"/>
                <w:szCs w:val="20"/>
                <w:highlight w:val="none"/>
                <w:u w:val="none"/>
              </w:rPr>
              <w:t>部门（单位）的资产是否保持安全完整，资产配置是否合理，资产使用和资产处理是否规范，用以反映和考核部门（单位）资产管理的整体水平。</w:t>
            </w:r>
          </w:p>
        </w:tc>
        <w:tc>
          <w:tcPr>
            <w:tcW w:w="356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trHeight w:val="4406" w:hRule="atLeast"/>
        </w:trPr>
        <w:tc>
          <w:tcPr>
            <w:tcW w:w="85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10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绩效管理（4）</w:t>
            </w:r>
          </w:p>
        </w:tc>
        <w:tc>
          <w:tcPr>
            <w:tcW w:w="168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绩效管理情况</w:t>
            </w:r>
          </w:p>
        </w:tc>
        <w:tc>
          <w:tcPr>
            <w:tcW w:w="16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lang w:eastAsia="zh-CN"/>
              </w:rPr>
            </w:pPr>
            <w:r>
              <w:rPr>
                <w:rFonts w:hint="eastAsia" w:ascii="仿宋_GB2312" w:hAnsi="仿宋_GB2312" w:eastAsia="仿宋_GB2312" w:cs="仿宋_GB2312"/>
                <w:i w:val="0"/>
                <w:iCs w:val="0"/>
                <w:color w:val="000000"/>
                <w:sz w:val="20"/>
                <w:szCs w:val="20"/>
                <w:highlight w:val="none"/>
                <w:u w:val="none"/>
                <w:lang w:val="en-US" w:eastAsia="zh-CN"/>
              </w:rPr>
              <w:t>及时对</w:t>
            </w:r>
            <w:r>
              <w:rPr>
                <w:rFonts w:hint="eastAsia" w:ascii="仿宋_GB2312" w:hAnsi="仿宋_GB2312" w:eastAsia="仿宋_GB2312" w:cs="仿宋_GB2312"/>
                <w:i w:val="0"/>
                <w:iCs w:val="0"/>
                <w:color w:val="000000"/>
                <w:sz w:val="20"/>
                <w:szCs w:val="20"/>
                <w:highlight w:val="none"/>
                <w:u w:val="none"/>
              </w:rPr>
              <w:t>绩效信息进行汇总分析整理</w:t>
            </w:r>
            <w:r>
              <w:rPr>
                <w:rFonts w:hint="eastAsia" w:ascii="仿宋_GB2312" w:hAnsi="仿宋_GB2312" w:eastAsia="仿宋_GB2312" w:cs="仿宋_GB2312"/>
                <w:i w:val="0"/>
                <w:iCs w:val="0"/>
                <w:color w:val="000000"/>
                <w:sz w:val="20"/>
                <w:szCs w:val="20"/>
                <w:highlight w:val="none"/>
                <w:u w:val="none"/>
                <w:lang w:eastAsia="zh-CN"/>
              </w:rPr>
              <w:t>，</w:t>
            </w:r>
            <w:r>
              <w:rPr>
                <w:rFonts w:hint="eastAsia" w:ascii="仿宋_GB2312" w:hAnsi="仿宋_GB2312" w:eastAsia="仿宋_GB2312" w:cs="仿宋_GB2312"/>
                <w:i w:val="0"/>
                <w:iCs w:val="0"/>
                <w:color w:val="000000"/>
                <w:sz w:val="20"/>
                <w:szCs w:val="20"/>
                <w:highlight w:val="none"/>
                <w:u w:val="none"/>
              </w:rPr>
              <w:t>对绩效目标偏离情况及时进行矫正</w:t>
            </w:r>
          </w:p>
        </w:tc>
        <w:tc>
          <w:tcPr>
            <w:tcW w:w="15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lang w:val="en-US" w:eastAsia="zh-CN"/>
              </w:rPr>
              <w:t>按时</w:t>
            </w:r>
            <w:r>
              <w:rPr>
                <w:rFonts w:hint="eastAsia" w:ascii="仿宋_GB2312" w:hAnsi="仿宋_GB2312" w:eastAsia="仿宋_GB2312" w:cs="仿宋_GB2312"/>
                <w:i w:val="0"/>
                <w:iCs w:val="0"/>
                <w:color w:val="000000"/>
                <w:sz w:val="20"/>
                <w:szCs w:val="20"/>
                <w:highlight w:val="none"/>
                <w:u w:val="none"/>
              </w:rPr>
              <w:t>组织开展绩效相关工作，对绩效信息进行了汇总整理并对绩效目标偏离情况及时进行了矫正</w:t>
            </w:r>
          </w:p>
        </w:tc>
        <w:tc>
          <w:tcPr>
            <w:tcW w:w="6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4</w:t>
            </w:r>
          </w:p>
        </w:tc>
        <w:tc>
          <w:tcPr>
            <w:tcW w:w="87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4</w:t>
            </w:r>
          </w:p>
        </w:tc>
        <w:tc>
          <w:tcPr>
            <w:tcW w:w="299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b/>
                <w:bCs/>
                <w:i w:val="0"/>
                <w:iCs w:val="0"/>
                <w:color w:val="000000"/>
                <w:kern w:val="0"/>
                <w:sz w:val="20"/>
                <w:szCs w:val="20"/>
                <w:highlight w:val="none"/>
                <w:u w:val="none"/>
                <w:lang w:val="en-US" w:eastAsia="zh-CN" w:bidi="ar"/>
              </w:rPr>
              <w:t>绩效管理情况：</w:t>
            </w:r>
            <w:r>
              <w:rPr>
                <w:rFonts w:hint="eastAsia" w:ascii="仿宋_GB2312" w:hAnsi="仿宋_GB2312" w:eastAsia="仿宋_GB2312" w:cs="仿宋_GB2312"/>
                <w:i w:val="0"/>
                <w:iCs w:val="0"/>
                <w:color w:val="000000"/>
                <w:sz w:val="20"/>
                <w:szCs w:val="20"/>
                <w:highlight w:val="none"/>
                <w:u w:val="none"/>
              </w:rPr>
              <w:t>考核部门（单位）在绩效管理信息的汇总和应用情况。</w:t>
            </w:r>
          </w:p>
        </w:tc>
        <w:tc>
          <w:tcPr>
            <w:tcW w:w="356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719" w:hRule="atLeast"/>
        </w:trPr>
        <w:tc>
          <w:tcPr>
            <w:tcW w:w="85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10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指标</w:t>
            </w:r>
          </w:p>
        </w:tc>
        <w:tc>
          <w:tcPr>
            <w:tcW w:w="334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2023年</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2022年</w:t>
            </w:r>
          </w:p>
        </w:tc>
        <w:tc>
          <w:tcPr>
            <w:tcW w:w="66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分值</w:t>
            </w:r>
          </w:p>
        </w:tc>
        <w:tc>
          <w:tcPr>
            <w:tcW w:w="8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得分</w:t>
            </w:r>
          </w:p>
        </w:tc>
        <w:tc>
          <w:tcPr>
            <w:tcW w:w="29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指标解释</w:t>
            </w:r>
          </w:p>
        </w:tc>
        <w:tc>
          <w:tcPr>
            <w:tcW w:w="356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kern w:val="0"/>
                <w:sz w:val="20"/>
                <w:szCs w:val="20"/>
                <w:highlight w:val="none"/>
                <w:u w:val="none"/>
                <w:lang w:val="en-US" w:eastAsia="zh-CN" w:bidi="ar"/>
              </w:rPr>
            </w:pPr>
            <w:r>
              <w:rPr>
                <w:rFonts w:hint="eastAsia" w:ascii="仿宋_GB2312" w:hAnsi="仿宋_GB2312" w:eastAsia="仿宋_GB2312" w:cs="仿宋_GB2312"/>
                <w:b/>
                <w:bCs/>
                <w:i w:val="0"/>
                <w:iCs w:val="0"/>
                <w:color w:val="000000"/>
                <w:kern w:val="0"/>
                <w:sz w:val="20"/>
                <w:szCs w:val="20"/>
                <w:highlight w:val="none"/>
                <w:u w:val="none"/>
                <w:lang w:val="en-US" w:eastAsia="zh-CN" w:bidi="ar"/>
              </w:rPr>
              <w:t>评分标准</w:t>
            </w:r>
          </w:p>
        </w:tc>
      </w:tr>
      <w:tr>
        <w:tblPrEx>
          <w:tblCellMar>
            <w:top w:w="0" w:type="dxa"/>
            <w:left w:w="108" w:type="dxa"/>
            <w:bottom w:w="0" w:type="dxa"/>
            <w:right w:w="108" w:type="dxa"/>
          </w:tblCellMar>
        </w:tblPrEx>
        <w:trPr>
          <w:trHeight w:val="3071" w:hRule="atLeast"/>
        </w:trPr>
        <w:tc>
          <w:tcPr>
            <w:tcW w:w="85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10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结转结余率（4）</w:t>
            </w:r>
          </w:p>
        </w:tc>
        <w:tc>
          <w:tcPr>
            <w:tcW w:w="334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lang w:val="en-US" w:eastAsia="zh-CN"/>
              </w:rPr>
              <w:t>6.00%</w:t>
            </w:r>
          </w:p>
        </w:tc>
        <w:tc>
          <w:tcPr>
            <w:tcW w:w="15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lang w:val="en-US" w:eastAsia="zh-CN"/>
              </w:rPr>
              <w:t>7.19</w:t>
            </w:r>
            <w:r>
              <w:rPr>
                <w:rFonts w:hint="eastAsia" w:ascii="仿宋_GB2312" w:hAnsi="仿宋_GB2312" w:eastAsia="仿宋_GB2312" w:cs="仿宋_GB2312"/>
                <w:i w:val="0"/>
                <w:iCs w:val="0"/>
                <w:color w:val="000000"/>
                <w:sz w:val="20"/>
                <w:szCs w:val="20"/>
                <w:highlight w:val="none"/>
                <w:u w:val="none"/>
              </w:rPr>
              <w:t>%</w:t>
            </w:r>
          </w:p>
        </w:tc>
        <w:tc>
          <w:tcPr>
            <w:tcW w:w="6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4</w:t>
            </w:r>
          </w:p>
        </w:tc>
        <w:tc>
          <w:tcPr>
            <w:tcW w:w="87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lang w:val="en-US" w:eastAsia="zh-CN"/>
              </w:rPr>
              <w:t>4</w:t>
            </w:r>
          </w:p>
        </w:tc>
        <w:tc>
          <w:tcPr>
            <w:tcW w:w="299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lang w:eastAsia="zh-CN"/>
              </w:rPr>
            </w:pPr>
            <w:r>
              <w:rPr>
                <w:rFonts w:hint="eastAsia" w:ascii="仿宋_GB2312" w:hAnsi="仿宋_GB2312" w:eastAsia="仿宋_GB2312" w:cs="仿宋_GB2312"/>
                <w:i w:val="0"/>
                <w:iCs w:val="0"/>
                <w:color w:val="000000"/>
                <w:sz w:val="20"/>
                <w:szCs w:val="20"/>
                <w:highlight w:val="none"/>
                <w:u w:val="none"/>
              </w:rPr>
              <w:t>结转结余率=结转结余总额/支出预算数×100%。</w:t>
            </w:r>
          </w:p>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结转结余总额：部门（单位）本年度的结转资金与结余资金之和。</w:t>
            </w:r>
          </w:p>
        </w:tc>
        <w:tc>
          <w:tcPr>
            <w:tcW w:w="356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1586" w:hRule="atLeast"/>
        </w:trPr>
        <w:tc>
          <w:tcPr>
            <w:tcW w:w="85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p>
        </w:tc>
        <w:tc>
          <w:tcPr>
            <w:tcW w:w="110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部门预决算差异率（4）</w:t>
            </w:r>
          </w:p>
        </w:tc>
        <w:tc>
          <w:tcPr>
            <w:tcW w:w="334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lang w:val="en-US" w:eastAsia="zh-CN"/>
              </w:rPr>
              <w:t>3.79%</w:t>
            </w:r>
          </w:p>
        </w:tc>
        <w:tc>
          <w:tcPr>
            <w:tcW w:w="157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w:t>
            </w:r>
          </w:p>
        </w:tc>
        <w:tc>
          <w:tcPr>
            <w:tcW w:w="6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4</w:t>
            </w:r>
          </w:p>
        </w:tc>
        <w:tc>
          <w:tcPr>
            <w:tcW w:w="87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lang w:val="en-US" w:eastAsia="zh-CN"/>
              </w:rPr>
              <w:t>4</w:t>
            </w:r>
          </w:p>
        </w:tc>
        <w:tc>
          <w:tcPr>
            <w:tcW w:w="299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通过年度部门决算与年初部门预算对比，对部门的年度支出情况进行考核，衡量部门预算的约束力。</w:t>
            </w:r>
          </w:p>
        </w:tc>
        <w:tc>
          <w:tcPr>
            <w:tcW w:w="356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sz w:val="20"/>
                <w:szCs w:val="20"/>
                <w:highlight w:val="none"/>
                <w:u w:val="none"/>
              </w:rPr>
              <w:t>部门预决算差异率高于市级平均差异率（28.3%）的，每高出10%（含），扣0.4分，扣完为止。</w:t>
            </w:r>
          </w:p>
        </w:tc>
      </w:tr>
      <w:tr>
        <w:tblPrEx>
          <w:tblCellMar>
            <w:top w:w="0" w:type="dxa"/>
            <w:left w:w="108" w:type="dxa"/>
            <w:bottom w:w="0" w:type="dxa"/>
            <w:right w:w="108" w:type="dxa"/>
          </w:tblCellMar>
        </w:tblPrEx>
        <w:trPr>
          <w:trHeight w:val="1072" w:hRule="atLeast"/>
        </w:trPr>
        <w:tc>
          <w:tcPr>
            <w:tcW w:w="6887" w:type="dxa"/>
            <w:gridSpan w:val="5"/>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bCs/>
                <w:i w:val="0"/>
                <w:iCs w:val="0"/>
                <w:color w:val="000000"/>
                <w:sz w:val="20"/>
                <w:szCs w:val="20"/>
                <w:highlight w:val="none"/>
                <w:u w:val="none"/>
              </w:rPr>
            </w:pPr>
            <w:r>
              <w:rPr>
                <w:rFonts w:hint="eastAsia" w:ascii="仿宋_GB2312" w:hAnsi="仿宋_GB2312" w:eastAsia="仿宋_GB2312" w:cs="仿宋_GB2312"/>
                <w:b/>
                <w:bCs/>
                <w:i w:val="0"/>
                <w:iCs w:val="0"/>
                <w:color w:val="000000"/>
                <w:sz w:val="20"/>
                <w:szCs w:val="20"/>
                <w:highlight w:val="none"/>
                <w:u w:val="none"/>
              </w:rPr>
              <w:t>合计</w:t>
            </w:r>
          </w:p>
        </w:tc>
        <w:tc>
          <w:tcPr>
            <w:tcW w:w="6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bCs/>
                <w:i w:val="0"/>
                <w:iCs w:val="0"/>
                <w:color w:val="000000"/>
                <w:sz w:val="20"/>
                <w:szCs w:val="20"/>
                <w:highlight w:val="none"/>
                <w:u w:val="none"/>
              </w:rPr>
            </w:pPr>
            <w:r>
              <w:rPr>
                <w:rFonts w:hint="eastAsia" w:ascii="仿宋_GB2312" w:hAnsi="仿宋_GB2312" w:eastAsia="仿宋_GB2312" w:cs="仿宋_GB2312"/>
                <w:b/>
                <w:bCs/>
                <w:i w:val="0"/>
                <w:iCs w:val="0"/>
                <w:color w:val="000000"/>
                <w:sz w:val="20"/>
                <w:szCs w:val="20"/>
                <w:highlight w:val="none"/>
                <w:u w:val="none"/>
              </w:rPr>
              <w:t>100</w:t>
            </w:r>
          </w:p>
        </w:tc>
        <w:tc>
          <w:tcPr>
            <w:tcW w:w="875" w:type="dxa"/>
            <w:tcBorders>
              <w:top w:val="single" w:color="auto" w:sz="4" w:space="0"/>
              <w:left w:val="single" w:color="auto" w:sz="4" w:space="0"/>
              <w:bottom w:val="single" w:color="auto" w:sz="4" w:space="0"/>
              <w:right w:val="single" w:color="auto" w:sz="4" w:space="0"/>
            </w:tcBorders>
            <w:vAlign w:val="center"/>
          </w:tcPr>
          <w:p>
            <w:pPr>
              <w:jc w:val="center"/>
              <w:rPr>
                <w:rFonts w:hint="default" w:ascii="仿宋_GB2312" w:hAnsi="仿宋_GB2312" w:eastAsia="仿宋_GB2312" w:cs="仿宋_GB2312"/>
                <w:b/>
                <w:bCs/>
                <w:i w:val="0"/>
                <w:iCs w:val="0"/>
                <w:color w:val="000000"/>
                <w:sz w:val="20"/>
                <w:szCs w:val="20"/>
                <w:highlight w:val="none"/>
                <w:u w:val="none"/>
                <w:lang w:val="en-US" w:eastAsia="zh-CN"/>
              </w:rPr>
            </w:pPr>
            <w:r>
              <w:rPr>
                <w:rFonts w:hint="eastAsia" w:ascii="仿宋_GB2312" w:hAnsi="仿宋_GB2312" w:eastAsia="仿宋_GB2312" w:cs="仿宋_GB2312"/>
                <w:b/>
                <w:bCs/>
                <w:i w:val="0"/>
                <w:iCs w:val="0"/>
                <w:color w:val="000000"/>
                <w:sz w:val="20"/>
                <w:szCs w:val="20"/>
                <w:highlight w:val="none"/>
                <w:u w:val="none"/>
                <w:lang w:val="en-US" w:eastAsia="zh-CN"/>
              </w:rPr>
              <w:t>90.10</w:t>
            </w:r>
          </w:p>
        </w:tc>
        <w:tc>
          <w:tcPr>
            <w:tcW w:w="656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bCs/>
                <w:i w:val="0"/>
                <w:iCs w:val="0"/>
                <w:color w:val="000000"/>
                <w:sz w:val="20"/>
                <w:szCs w:val="20"/>
                <w:highlight w:val="none"/>
                <w:u w:val="none"/>
              </w:rPr>
            </w:pPr>
            <w:r>
              <w:rPr>
                <w:rFonts w:hint="eastAsia" w:ascii="仿宋_GB2312" w:hAnsi="仿宋_GB2312" w:eastAsia="仿宋_GB2312" w:cs="仿宋_GB2312"/>
                <w:b/>
                <w:bCs/>
                <w:i w:val="0"/>
                <w:iCs w:val="0"/>
                <w:color w:val="000000"/>
                <w:sz w:val="20"/>
                <w:szCs w:val="20"/>
                <w:highlight w:val="none"/>
                <w:u w:val="none"/>
              </w:rPr>
              <w:t>-</w:t>
            </w:r>
          </w:p>
        </w:tc>
      </w:tr>
    </w:tbl>
    <w:p>
      <w:pPr>
        <w:rPr>
          <w:color w:val="auto"/>
          <w:highlight w:val="none"/>
        </w:rPr>
      </w:pPr>
    </w:p>
    <w:sectPr>
      <w:footerReference r:id="rId4" w:type="default"/>
      <w:pgSz w:w="16838" w:h="11906" w:orient="landscape"/>
      <w:pgMar w:top="1587" w:right="2098" w:bottom="1474" w:left="1984" w:header="851" w:footer="992" w:gutter="0"/>
      <w:pgNumType w:fmt="decimal"/>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w:pict>
        <v:shape id="_x0000_s1028" o:spid="_x0000_s102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w:pict>
        <v:shape id="_x0000_s1029" o:spid="_x0000_s102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0"/>
                </w:pPr>
                <w:r>
                  <w:fldChar w:fldCharType="begin"/>
                </w:r>
                <w:r>
                  <w:instrText xml:space="preserve"> PAGE  \* MERGEFORMAT </w:instrText>
                </w:r>
                <w:r>
                  <w:fldChar w:fldCharType="separate"/>
                </w:r>
                <w:r>
                  <w:t>25</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B96725"/>
    <w:multiLevelType w:val="singleLevel"/>
    <w:tmpl w:val="C4B96725"/>
    <w:lvl w:ilvl="0" w:tentative="0">
      <w:start w:val="1"/>
      <w:numFmt w:val="decimal"/>
      <w:suff w:val="nothing"/>
      <w:lvlText w:val="%1）"/>
      <w:lvlJc w:val="left"/>
    </w:lvl>
  </w:abstractNum>
  <w:abstractNum w:abstractNumId="1">
    <w:nsid w:val="0A512A46"/>
    <w:multiLevelType w:val="singleLevel"/>
    <w:tmpl w:val="0A512A46"/>
    <w:lvl w:ilvl="0" w:tentative="0">
      <w:start w:val="1"/>
      <w:numFmt w:val="decimal"/>
      <w:suff w:val="nothing"/>
      <w:lvlText w:val="%1）"/>
      <w:lvlJc w:val="left"/>
    </w:lvl>
  </w:abstractNum>
  <w:abstractNum w:abstractNumId="2">
    <w:nsid w:val="251D60FB"/>
    <w:multiLevelType w:val="singleLevel"/>
    <w:tmpl w:val="251D60FB"/>
    <w:lvl w:ilvl="0" w:tentative="0">
      <w:start w:val="1"/>
      <w:numFmt w:val="decimal"/>
      <w:suff w:val="nothing"/>
      <w:lvlText w:val="（%1）"/>
      <w:lvlJc w:val="left"/>
    </w:lvl>
  </w:abstractNum>
  <w:abstractNum w:abstractNumId="3">
    <w:nsid w:val="3DD60EAC"/>
    <w:multiLevelType w:val="singleLevel"/>
    <w:tmpl w:val="3DD60EAC"/>
    <w:lvl w:ilvl="0" w:tentative="0">
      <w:start w:val="1"/>
      <w:numFmt w:val="decimal"/>
      <w:suff w:val="nothing"/>
      <w:lvlText w:val="%1）"/>
      <w:lvlJc w:val="left"/>
    </w:lvl>
  </w:abstractNum>
  <w:abstractNum w:abstractNumId="4">
    <w:nsid w:val="723A757A"/>
    <w:multiLevelType w:val="singleLevel"/>
    <w:tmpl w:val="723A757A"/>
    <w:lvl w:ilvl="0" w:tentative="0">
      <w:start w:val="1"/>
      <w:numFmt w:val="decimal"/>
      <w:suff w:val="nothing"/>
      <w:lvlText w:val="%1）"/>
      <w:lvlJc w:val="left"/>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DFjNzE2NWMwY2JkNzBlZDk5MzA1MDBiNGQxZGJlMGMifQ=="/>
  </w:docVars>
  <w:rsids>
    <w:rsidRoot w:val="00000000"/>
    <w:rsid w:val="019338EB"/>
    <w:rsid w:val="09076C44"/>
    <w:rsid w:val="14B055D8"/>
    <w:rsid w:val="2C1E78F5"/>
    <w:rsid w:val="2FBC74AF"/>
    <w:rsid w:val="457F1369"/>
    <w:rsid w:val="55E42029"/>
    <w:rsid w:val="617A1A94"/>
    <w:rsid w:val="69F328E7"/>
    <w:rsid w:val="6A657B69"/>
    <w:rsid w:val="6CE40709"/>
    <w:rsid w:val="6E7E3798"/>
    <w:rsid w:val="7AC04C6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adjustRightInd w:val="0"/>
      <w:snapToGrid w:val="0"/>
      <w:spacing w:beforeLines="0" w:afterLines="0" w:line="240" w:lineRule="atLeast"/>
      <w:jc w:val="center"/>
      <w:outlineLvl w:val="0"/>
    </w:pPr>
    <w:rPr>
      <w:rFonts w:eastAsia="隶书"/>
      <w:b/>
      <w:bCs/>
      <w:spacing w:val="20"/>
      <w:kern w:val="24"/>
      <w:sz w:val="44"/>
      <w:szCs w:val="44"/>
    </w:rPr>
  </w:style>
  <w:style w:type="paragraph" w:styleId="4">
    <w:name w:val="heading 4"/>
    <w:basedOn w:val="1"/>
    <w:next w:val="1"/>
    <w:autoRedefine/>
    <w:qFormat/>
    <w:uiPriority w:val="0"/>
    <w:pPr>
      <w:keepNext/>
      <w:keepLines/>
      <w:spacing w:before="280" w:after="290" w:line="372" w:lineRule="auto"/>
      <w:outlineLvl w:val="3"/>
    </w:pPr>
    <w:rPr>
      <w:rFonts w:ascii="Cambria" w:hAnsi="Cambria" w:cs="Cambria"/>
      <w:b/>
      <w:bCs/>
      <w:sz w:val="28"/>
      <w:szCs w:val="28"/>
    </w:rPr>
  </w:style>
  <w:style w:type="character" w:default="1" w:styleId="17">
    <w:name w:val="Default Paragraph Font"/>
    <w:autoRedefine/>
    <w:unhideWhenUsed/>
    <w:qFormat/>
    <w:uiPriority w:val="1"/>
  </w:style>
  <w:style w:type="table" w:default="1" w:styleId="16">
    <w:name w:val="Normal Table"/>
    <w:autoRedefine/>
    <w:unhideWhenUsed/>
    <w:qFormat/>
    <w:uiPriority w:val="99"/>
    <w:tblPr>
      <w:tblCellMar>
        <w:top w:w="0" w:type="dxa"/>
        <w:left w:w="108" w:type="dxa"/>
        <w:bottom w:w="0" w:type="dxa"/>
        <w:right w:w="108" w:type="dxa"/>
      </w:tblCellMar>
    </w:tblPr>
  </w:style>
  <w:style w:type="paragraph" w:styleId="2">
    <w:name w:val="Block Text"/>
    <w:basedOn w:val="1"/>
    <w:autoRedefine/>
    <w:qFormat/>
    <w:uiPriority w:val="0"/>
    <w:pPr>
      <w:ind w:firstLine="200" w:firstLineChars="200"/>
    </w:pPr>
    <w:rPr>
      <w:rFonts w:ascii="Calibri" w:hAnsi="Calibri" w:eastAsia="仿宋_GB2312"/>
      <w:sz w:val="32"/>
      <w:szCs w:val="22"/>
    </w:rPr>
  </w:style>
  <w:style w:type="paragraph" w:styleId="5">
    <w:name w:val="Normal Indent"/>
    <w:basedOn w:val="1"/>
    <w:autoRedefine/>
    <w:qFormat/>
    <w:uiPriority w:val="0"/>
    <w:pPr>
      <w:ind w:firstLine="200" w:firstLineChars="200"/>
    </w:pPr>
  </w:style>
  <w:style w:type="paragraph" w:styleId="6">
    <w:name w:val="annotation text"/>
    <w:basedOn w:val="1"/>
    <w:autoRedefine/>
    <w:qFormat/>
    <w:uiPriority w:val="0"/>
    <w:pPr>
      <w:jc w:val="left"/>
    </w:pPr>
  </w:style>
  <w:style w:type="paragraph" w:styleId="7">
    <w:name w:val="Body Text Indent"/>
    <w:basedOn w:val="1"/>
    <w:next w:val="1"/>
    <w:autoRedefine/>
    <w:unhideWhenUsed/>
    <w:qFormat/>
    <w:uiPriority w:val="99"/>
    <w:pPr>
      <w:spacing w:after="120"/>
      <w:ind w:left="420" w:leftChars="200"/>
    </w:pPr>
  </w:style>
  <w:style w:type="paragraph" w:styleId="8">
    <w:name w:val="toc 3"/>
    <w:basedOn w:val="1"/>
    <w:next w:val="1"/>
    <w:autoRedefine/>
    <w:qFormat/>
    <w:uiPriority w:val="0"/>
    <w:pPr>
      <w:ind w:left="840" w:leftChars="400"/>
    </w:pPr>
  </w:style>
  <w:style w:type="paragraph" w:styleId="9">
    <w:name w:val="Balloon Text"/>
    <w:basedOn w:val="1"/>
    <w:link w:val="24"/>
    <w:autoRedefine/>
    <w:qFormat/>
    <w:uiPriority w:val="0"/>
    <w:rPr>
      <w:sz w:val="18"/>
      <w:szCs w:val="18"/>
    </w:rPr>
  </w:style>
  <w:style w:type="paragraph" w:styleId="10">
    <w:name w:val="footer"/>
    <w:basedOn w:val="1"/>
    <w:autoRedefine/>
    <w:qFormat/>
    <w:uiPriority w:val="0"/>
    <w:pPr>
      <w:tabs>
        <w:tab w:val="center" w:pos="4153"/>
        <w:tab w:val="right" w:pos="8306"/>
      </w:tabs>
      <w:snapToGrid w:val="0"/>
      <w:jc w:val="left"/>
    </w:pPr>
    <w:rPr>
      <w:sz w:val="18"/>
    </w:rPr>
  </w:style>
  <w:style w:type="paragraph" w:styleId="11">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autoRedefine/>
    <w:qFormat/>
    <w:uiPriority w:val="0"/>
  </w:style>
  <w:style w:type="paragraph" w:styleId="13">
    <w:name w:val="toc 2"/>
    <w:basedOn w:val="1"/>
    <w:next w:val="1"/>
    <w:autoRedefine/>
    <w:qFormat/>
    <w:uiPriority w:val="0"/>
    <w:pPr>
      <w:ind w:left="420" w:leftChars="200"/>
    </w:pPr>
  </w:style>
  <w:style w:type="paragraph" w:styleId="14">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15">
    <w:name w:val="Title"/>
    <w:basedOn w:val="1"/>
    <w:next w:val="7"/>
    <w:autoRedefine/>
    <w:qFormat/>
    <w:uiPriority w:val="0"/>
    <w:pPr>
      <w:spacing w:before="240" w:after="60"/>
      <w:jc w:val="center"/>
      <w:outlineLvl w:val="0"/>
    </w:pPr>
    <w:rPr>
      <w:rFonts w:ascii="Cambria" w:hAnsi="Cambria"/>
      <w:b/>
      <w:bCs/>
      <w:sz w:val="32"/>
      <w:szCs w:val="32"/>
    </w:rPr>
  </w:style>
  <w:style w:type="character" w:styleId="18">
    <w:name w:val="Strong"/>
    <w:basedOn w:val="17"/>
    <w:autoRedefine/>
    <w:qFormat/>
    <w:uiPriority w:val="22"/>
    <w:rPr>
      <w:b/>
      <w:bCs/>
    </w:rPr>
  </w:style>
  <w:style w:type="character" w:styleId="19">
    <w:name w:val="Hyperlink"/>
    <w:autoRedefine/>
    <w:unhideWhenUsed/>
    <w:qFormat/>
    <w:uiPriority w:val="99"/>
    <w:rPr>
      <w:color w:val="0000FF"/>
      <w:u w:val="single"/>
    </w:rPr>
  </w:style>
  <w:style w:type="character" w:styleId="20">
    <w:name w:val="annotation reference"/>
    <w:basedOn w:val="17"/>
    <w:autoRedefine/>
    <w:qFormat/>
    <w:uiPriority w:val="0"/>
    <w:rPr>
      <w:sz w:val="21"/>
      <w:szCs w:val="21"/>
    </w:rPr>
  </w:style>
  <w:style w:type="paragraph" w:customStyle="1" w:styleId="21">
    <w:name w:val="列出段落1"/>
    <w:basedOn w:val="1"/>
    <w:autoRedefine/>
    <w:qFormat/>
    <w:uiPriority w:val="34"/>
    <w:pPr>
      <w:ind w:firstLine="420" w:firstLineChars="200"/>
    </w:pPr>
    <w:rPr>
      <w:rFonts w:ascii="Calibri" w:hAnsi="Calibri" w:cs="黑体"/>
      <w:szCs w:val="22"/>
    </w:rPr>
  </w:style>
  <w:style w:type="paragraph" w:customStyle="1" w:styleId="22">
    <w:name w:val="WPSOffice手动目录 1"/>
    <w:autoRedefine/>
    <w:qFormat/>
    <w:uiPriority w:val="0"/>
    <w:rPr>
      <w:rFonts w:ascii="Times New Roman" w:hAnsi="Times New Roman" w:eastAsia="宋体" w:cs="Times New Roman"/>
      <w:lang w:val="en-US" w:eastAsia="zh-CN" w:bidi="ar-SA"/>
    </w:rPr>
  </w:style>
  <w:style w:type="paragraph" w:customStyle="1" w:styleId="23">
    <w:name w:val="WPSOffice手动目录 2"/>
    <w:autoRedefine/>
    <w:qFormat/>
    <w:uiPriority w:val="0"/>
    <w:pPr>
      <w:ind w:left="200" w:leftChars="200"/>
    </w:pPr>
    <w:rPr>
      <w:rFonts w:ascii="Times New Roman" w:hAnsi="Times New Roman" w:eastAsia="宋体" w:cs="Times New Roman"/>
      <w:lang w:val="en-US" w:eastAsia="zh-CN" w:bidi="ar-SA"/>
    </w:rPr>
  </w:style>
  <w:style w:type="character" w:customStyle="1" w:styleId="24">
    <w:name w:val="批注框文本 Char"/>
    <w:basedOn w:val="17"/>
    <w:link w:val="9"/>
    <w:autoRedefine/>
    <w:qFormat/>
    <w:uiPriority w:val="0"/>
    <w:rPr>
      <w:rFonts w:ascii="Times New Roman" w:hAnsi="Times New Roman"/>
      <w:kern w:val="2"/>
      <w:sz w:val="18"/>
      <w:szCs w:val="18"/>
    </w:rPr>
  </w:style>
  <w:style w:type="character" w:customStyle="1" w:styleId="25">
    <w:name w:val="font31"/>
    <w:basedOn w:val="17"/>
    <w:autoRedefine/>
    <w:qFormat/>
    <w:uiPriority w:val="0"/>
    <w:rPr>
      <w:rFonts w:hint="eastAsia" w:ascii="仿宋_GB2312" w:eastAsia="仿宋_GB2312" w:cs="仿宋_GB2312"/>
      <w:color w:val="0070C0"/>
      <w:sz w:val="22"/>
      <w:szCs w:val="22"/>
      <w:u w:val="none"/>
    </w:rPr>
  </w:style>
  <w:style w:type="character" w:customStyle="1" w:styleId="26">
    <w:name w:val="bjh-p"/>
    <w:autoRedefine/>
    <w:qFormat/>
    <w:uiPriority w:val="0"/>
  </w:style>
  <w:style w:type="paragraph" w:customStyle="1" w:styleId="27">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8" textRotate="1"/>
    <customShpInfo spid="_x0000_s102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35</Pages>
  <Words>14554</Words>
  <Characters>15560</Characters>
  <Lines>150</Lines>
  <Paragraphs>42</Paragraphs>
  <TotalTime>28</TotalTime>
  <ScaleCrop>false</ScaleCrop>
  <LinksUpToDate>false</LinksUpToDate>
  <CharactersWithSpaces>15853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2022-05-23T22:26:00Z</dcterms:created>
  <dc:creator>XXQ</dc:creator>
  <cp:lastModifiedBy>肆月</cp:lastModifiedBy>
  <dcterms:modified xsi:type="dcterms:W3CDTF">2024-05-19T10:22:54Z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4F4ECDF25B0B4A819CFAEAA048E76BB1_12</vt:lpwstr>
  </property>
</Properties>
</file>